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41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11800" cy="215900"/>
                <wp:effectExtent l="12700" t="12700" r="12700" b="12700"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uU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V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11800" cy="215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5"/>
                              <w:spacing w:before="1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AUTODECLARAÇÃO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ÉTNICO-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RACIAL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1" o:spid="_x0000_s1026" style="width:434.00pt;height:17.00pt;z-index:251658241;mso-wrap-distance-left:0.00pt;mso-wrap-distance-top:0.00pt;mso-wrap-distance-right:0.00pt;mso-wrap-distance-bottom:0.00pt;mso-wrap-style:square" strokeweight="1.00pt" fillcolor="#ffffcc" v:ext="SMDATA_14_uU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VAE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5"/>
                        <w:spacing w:before="1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MODELO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AUTODECLARAÇÃO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ÉTNICO-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RACIAL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</w:p>
    <w:p>
      <w:pPr>
        <w:pStyle w:val="para1"/>
        <w:ind w:left="862" w:right="168" w:hanging="428"/>
        <w:spacing w:line="470" w:lineRule="atLeast"/>
        <w:jc w:val="both"/>
        <w:tabs defTabSz="720">
          <w:tab w:val="left" w:pos="1684" w:leader="none"/>
          <w:tab w:val="left" w:pos="6943" w:leader="none"/>
          <w:tab w:val="left" w:pos="7522" w:leader="none"/>
          <w:tab w:val="left" w:pos="8404" w:leader="none"/>
        </w:tabs>
      </w:pPr>
      <w:r>
        <w:t xml:space="preserve">(para agentes culturais concorrentes às cotas étnico-raciais - negros ou indígenas) </w:t>
      </w:r>
      <w:r>
        <w:rPr>
          <w:spacing w:val="-5" w:percent="96"/>
        </w:rPr>
        <w:t>Eu,</w:t>
      </w:r>
      <w:r>
        <w:tab/>
      </w:r>
      <w:r>
        <w:rPr>
          <w:rFonts w:ascii="Times New Roman" w:hAnsi="Times New Roman"/>
          <w:u w:color="auto" w:val="single"/>
        </w:rPr>
        <w:tab/>
      </w:r>
      <w:r>
        <w:rPr>
          <w:spacing w:val="-10" w:percent="92"/>
        </w:rPr>
        <w:t>,</w:t>
      </w:r>
      <w:r>
        <w:tab/>
      </w:r>
      <w:r>
        <w:rPr>
          <w:spacing w:val="-5" w:percent="96"/>
        </w:rPr>
        <w:t>CPF</w:t>
      </w:r>
      <w:r>
        <w:tab/>
      </w:r>
      <w:r>
        <w:rPr>
          <w:spacing w:val="-5" w:percent="96"/>
        </w:rPr>
        <w:t>nº</w:t>
      </w:r>
      <w:r/>
    </w:p>
    <w:p>
      <w:pPr>
        <w:pStyle w:val="para1"/>
        <w:ind w:left="142" w:right="160"/>
        <w:spacing w:line="259" w:lineRule="auto"/>
        <w:jc w:val="both"/>
        <w:tabs defTabSz="720">
          <w:tab w:val="left" w:pos="3010" w:leader="none"/>
          <w:tab w:val="left" w:pos="5497" w:leader="none"/>
          <w:tab w:val="left" w:pos="8571" w:leader="none"/>
        </w:tabs>
      </w:pPr>
      <w:r>
        <w:rPr>
          <w:rFonts w:ascii="Times New Roman" w:hAnsi="Times New Roman"/>
          <w:u w:color="auto" w:val="single"/>
        </w:rPr>
        <w:tab/>
      </w:r>
      <w:r>
        <w:t>, na qualidade de responsável legal/representante da entidade</w:t>
      </w:r>
      <w:r>
        <w:rPr>
          <w:spacing w:val="40" w:percent="132"/>
        </w:rPr>
        <w:t xml:space="preserve"> </w:t>
      </w:r>
      <w:r>
        <w:t>ou</w:t>
      </w:r>
      <w:r>
        <w:rPr>
          <w:spacing w:val="40" w:percent="132"/>
        </w:rPr>
        <w:t xml:space="preserve"> </w:t>
      </w:r>
      <w:r>
        <w:t>coletivo</w:t>
      </w:r>
      <w:r>
        <w:rPr>
          <w:spacing w:val="40" w:percent="132"/>
        </w:rPr>
        <w:t xml:space="preserve"> </w:t>
      </w:r>
      <w:r>
        <w:t>cultural</w:t>
      </w:r>
      <w:r>
        <w:rPr>
          <w:spacing w:val="74" w:percent="159"/>
        </w:rPr>
        <w:t xml:space="preserve"> </w:t>
      </w:r>
      <w:r>
        <w:rPr>
          <w:rFonts w:ascii="Times New Roman" w:hAnsi="Times New Roman"/>
          <w:u w:color="auto" w:val="single"/>
        </w:rPr>
        <w:tab/>
        <w:tab/>
      </w:r>
      <w:r>
        <w:rPr>
          <w:spacing w:val="-10" w:percent="92"/>
        </w:rPr>
        <w:t xml:space="preserve">, </w:t>
      </w:r>
      <w:r>
        <w:t>inscrito(a)</w:t>
      </w:r>
      <w:r>
        <w:rPr>
          <w:spacing w:val="40" w:percent="132"/>
        </w:rPr>
        <w:t xml:space="preserve">  </w:t>
      </w:r>
      <w:r>
        <w:t>no</w:t>
      </w:r>
      <w:r>
        <w:rPr>
          <w:spacing w:val="40" w:percent="132"/>
        </w:rPr>
        <w:t xml:space="preserve">  </w:t>
      </w:r>
      <w:r>
        <w:t>CNPJ</w:t>
      </w:r>
      <w:r>
        <w:rPr>
          <w:spacing w:val="40" w:percent="132"/>
        </w:rPr>
        <w:t xml:space="preserve">  </w:t>
      </w:r>
      <w:r>
        <w:t>nº</w:t>
      </w:r>
      <w:r>
        <w:rPr>
          <w:spacing w:val="119" w:percent="195"/>
        </w:rPr>
        <w:t xml:space="preserve"> </w:t>
      </w:r>
      <w:r>
        <w:rPr>
          <w:rFonts w:ascii="Times New Roman" w:hAnsi="Times New Roman"/>
          <w:u w:color="auto" w:val="single"/>
        </w:rPr>
        <w:tab/>
        <w:tab/>
      </w:r>
      <w:r>
        <w:rPr>
          <w:rFonts w:ascii="Times New Roman" w:hAnsi="Times New Roman"/>
          <w:spacing w:val="51" w:percent="153"/>
        </w:rPr>
        <w:t xml:space="preserve"> </w:t>
      </w:r>
      <w:r>
        <w:t>/</w:t>
      </w:r>
      <w:r>
        <w:rPr>
          <w:spacing w:val="28" w:percent="122"/>
        </w:rPr>
        <w:t xml:space="preserve">  </w:t>
      </w:r>
      <w:r>
        <w:t>representado</w:t>
      </w:r>
      <w:r>
        <w:rPr>
          <w:spacing w:val="28" w:percent="122"/>
        </w:rPr>
        <w:t xml:space="preserve">  </w:t>
      </w:r>
      <w:r>
        <w:t>por</w:t>
      </w:r>
      <w:r>
        <w:rPr>
          <w:spacing w:val="28" w:percent="122"/>
        </w:rPr>
        <w:t xml:space="preserve">  </w:t>
      </w:r>
      <w:r>
        <w:t>CPF</w:t>
      </w:r>
      <w:r>
        <w:rPr>
          <w:spacing w:val="28" w:percent="122"/>
        </w:rPr>
        <w:t xml:space="preserve">  </w:t>
      </w:r>
      <w:r>
        <w:t>nº</w:t>
      </w:r>
    </w:p>
    <w:p>
      <w:pPr>
        <w:ind w:left="142" w:right="156"/>
        <w:spacing w:line="259" w:lineRule="auto"/>
        <w:jc w:val="both"/>
        <w:tabs defTabSz="720">
          <w:tab w:val="left" w:pos="2771" w:leader="none"/>
        </w:tabs>
        <w:rPr>
          <w:sz w:val="24"/>
        </w:rPr>
      </w:pPr>
      <w:r>
        <w:rPr>
          <w:rFonts w:ascii="Times New Roman" w:hAnsi="Times New Roman"/>
          <w:sz w:val="24"/>
          <w:u w:color="auto" w:val="single"/>
        </w:rPr>
        <w:tab/>
      </w:r>
      <w:r>
        <w:rPr>
          <w:sz w:val="24"/>
        </w:rPr>
        <w:t xml:space="preserve">, </w:t>
      </w:r>
      <w:r>
        <w:rPr>
          <w:b/>
          <w:sz w:val="24"/>
        </w:rPr>
        <w:t>DECLARO</w:t>
      </w:r>
      <w:r>
        <w:rPr>
          <w:sz w:val="24"/>
        </w:rPr>
        <w:t xml:space="preserve">, para fins de participação no </w:t>
      </w:r>
      <w:r>
        <w:rPr>
          <w:b/>
          <w:sz w:val="24"/>
        </w:rPr>
        <w:t>Edital de Chamamento Público nº 02/2026 – Premiação Cultura Viva – Ipojuca-PE– PNAB 2</w:t>
      </w:r>
      <w:r>
        <w:rPr>
          <w:sz w:val="24"/>
        </w:rPr>
        <w:t>,</w:t>
      </w:r>
      <w:r>
        <w:rPr>
          <w:spacing w:val="40" w:percent="132"/>
          <w:sz w:val="24"/>
        </w:rPr>
        <w:t xml:space="preserve"> </w:t>
      </w:r>
      <w:r>
        <w:rPr>
          <w:sz w:val="24"/>
        </w:rPr>
        <w:t>que a candidatura opta por concorrer à seguinte modalidade de cota:</w:t>
      </w:r>
      <w:r>
        <w:rPr>
          <w:sz w:val="24"/>
        </w:rPr>
      </w:r>
    </w:p>
    <w:p>
      <w:pPr>
        <w:pStyle w:val="para1"/>
        <w:ind w:left="142" w:right="3979"/>
        <w:spacing w:before="266" w:line="259" w:lineRule="auto"/>
      </w:pPr>
      <w:r>
        <w:t>(</w:t>
      </w:r>
      <w:r>
        <w:rPr>
          <w:spacing w:val="-8" w:percent="94"/>
        </w:rPr>
        <w:t xml:space="preserve"> </w:t>
      </w:r>
      <w:r>
        <w:t>)</w:t>
      </w:r>
      <w:r>
        <w:rPr>
          <w:spacing w:val="-8" w:percent="94"/>
        </w:rPr>
        <w:t xml:space="preserve"> </w:t>
      </w:r>
      <w:r>
        <w:t>Cota</w:t>
      </w:r>
      <w:r>
        <w:rPr>
          <w:spacing w:val="-8" w:percent="94"/>
        </w:rPr>
        <w:t xml:space="preserve"> </w:t>
      </w:r>
      <w:r>
        <w:t>para</w:t>
      </w:r>
      <w:r>
        <w:rPr>
          <w:spacing w:val="-8" w:percent="94"/>
        </w:rPr>
        <w:t xml:space="preserve"> </w:t>
      </w:r>
      <w:r>
        <w:t>pessoas</w:t>
      </w:r>
      <w:r>
        <w:rPr>
          <w:spacing w:val="-8" w:percent="94"/>
        </w:rPr>
        <w:t xml:space="preserve"> </w:t>
      </w:r>
      <w:r>
        <w:t>negras</w:t>
      </w:r>
      <w:r>
        <w:rPr>
          <w:spacing w:val="-8" w:percent="94"/>
        </w:rPr>
        <w:t xml:space="preserve"> </w:t>
      </w:r>
      <w:r>
        <w:t>—</w:t>
      </w:r>
      <w:r>
        <w:rPr>
          <w:spacing w:val="-8" w:percent="94"/>
        </w:rPr>
        <w:t xml:space="preserve"> </w:t>
      </w:r>
      <w:r>
        <w:t>pretas</w:t>
      </w:r>
      <w:r>
        <w:rPr>
          <w:spacing w:val="-8" w:percent="94"/>
        </w:rPr>
        <w:t xml:space="preserve"> </w:t>
      </w:r>
      <w:r>
        <w:t>ou</w:t>
      </w:r>
      <w:r>
        <w:rPr>
          <w:spacing w:val="-8" w:percent="94"/>
        </w:rPr>
        <w:t xml:space="preserve"> </w:t>
      </w:r>
      <w:r>
        <w:t>pardas ( ) Cota para pessoas indígenas</w:t>
      </w:r>
    </w:p>
    <w:p>
      <w:pPr>
        <w:pStyle w:val="para1"/>
        <w:spacing w:before="23"/>
      </w:pPr>
      <w:r/>
    </w:p>
    <w:p>
      <w:pPr>
        <w:pStyle w:val="para1"/>
        <w:ind w:left="142"/>
      </w:pPr>
      <w:r>
        <w:t>Declaro</w:t>
      </w:r>
      <w:r>
        <w:rPr>
          <w:spacing w:val="-5" w:percent="96"/>
        </w:rPr>
        <w:t xml:space="preserve"> </w:t>
      </w:r>
      <w:r>
        <w:t>que</w:t>
      </w:r>
      <w:r>
        <w:rPr>
          <w:spacing w:val="-3" w:percent="98"/>
        </w:rPr>
        <w:t xml:space="preserve"> </w:t>
      </w:r>
      <w:r>
        <w:t>a</w:t>
      </w:r>
      <w:r>
        <w:rPr>
          <w:spacing w:val="-3" w:percent="98"/>
        </w:rPr>
        <w:t xml:space="preserve"> </w:t>
      </w:r>
      <w:r>
        <w:t>entidade</w:t>
      </w:r>
      <w:r>
        <w:rPr>
          <w:spacing w:val="-3" w:percent="98"/>
        </w:rPr>
        <w:t xml:space="preserve"> </w:t>
      </w:r>
      <w:r>
        <w:t>ou</w:t>
      </w:r>
      <w:r>
        <w:rPr>
          <w:spacing w:val="-3" w:percent="98"/>
        </w:rPr>
        <w:t xml:space="preserve"> </w:t>
      </w:r>
      <w:r>
        <w:t>coletivo</w:t>
      </w:r>
      <w:r>
        <w:rPr>
          <w:spacing w:val="-3" w:percent="98"/>
        </w:rPr>
        <w:t xml:space="preserve"> </w:t>
      </w:r>
      <w:r>
        <w:t>cultural</w:t>
      </w:r>
      <w:r>
        <w:rPr>
          <w:spacing w:val="-3" w:percent="98"/>
        </w:rPr>
        <w:t xml:space="preserve"> </w:t>
      </w:r>
      <w:r>
        <w:t>se</w:t>
      </w:r>
      <w:r>
        <w:rPr>
          <w:spacing w:val="-3" w:percent="98"/>
        </w:rPr>
        <w:t xml:space="preserve"> </w:t>
      </w:r>
      <w:r>
        <w:t>enquadra</w:t>
      </w:r>
      <w:r>
        <w:rPr>
          <w:spacing w:val="-3" w:percent="98"/>
        </w:rPr>
        <w:t xml:space="preserve"> </w:t>
      </w:r>
      <w:r>
        <w:t>na</w:t>
      </w:r>
      <w:r>
        <w:rPr>
          <w:spacing w:val="-3" w:percent="98"/>
        </w:rPr>
        <w:t xml:space="preserve"> </w:t>
      </w:r>
      <w:r>
        <w:t>cota</w:t>
      </w:r>
      <w:r>
        <w:rPr>
          <w:spacing w:val="-3" w:percent="98"/>
        </w:rPr>
        <w:t xml:space="preserve"> </w:t>
      </w:r>
      <w:r>
        <w:t>indicada</w:t>
      </w:r>
      <w:r>
        <w:rPr>
          <w:spacing w:val="-3" w:percent="98"/>
        </w:rPr>
        <w:t xml:space="preserve"> porque:</w:t>
      </w:r>
      <w:r/>
    </w:p>
    <w:p>
      <w:pPr>
        <w:pStyle w:val="para1"/>
        <w:ind w:left="142"/>
        <w:spacing w:before="23" w:line="259" w:lineRule="auto"/>
        <w:jc w:val="both"/>
      </w:pPr>
      <w:r>
        <w:t>(</w:t>
      </w:r>
      <w:r>
        <w:rPr>
          <w:spacing w:val="69" w:percent="155"/>
        </w:rPr>
        <w:t xml:space="preserve"> </w:t>
      </w:r>
      <w:r>
        <w:t>) é entidade com CNPJ</w:t>
      </w:r>
      <w:r>
        <w:rPr>
          <w:spacing w:val="-6" w:percent="95"/>
        </w:rPr>
        <w:t xml:space="preserve"> </w:t>
      </w:r>
      <w:r>
        <w:t>e</w:t>
      </w:r>
      <w:r>
        <w:rPr>
          <w:spacing w:val="-6" w:percent="95"/>
        </w:rPr>
        <w:t xml:space="preserve"> </w:t>
      </w:r>
      <w:r>
        <w:t>possui</w:t>
      </w:r>
      <w:r>
        <w:rPr>
          <w:spacing w:val="-6" w:percent="95"/>
        </w:rPr>
        <w:t xml:space="preserve"> </w:t>
      </w:r>
      <w:r>
        <w:t>quadro</w:t>
      </w:r>
      <w:r>
        <w:rPr>
          <w:spacing w:val="-6" w:percent="95"/>
        </w:rPr>
        <w:t xml:space="preserve"> </w:t>
      </w:r>
      <w:r>
        <w:t>de</w:t>
      </w:r>
      <w:r>
        <w:rPr>
          <w:spacing w:val="-6" w:percent="95"/>
        </w:rPr>
        <w:t xml:space="preserve"> </w:t>
      </w:r>
      <w:r>
        <w:t>dirigentes</w:t>
      </w:r>
      <w:r>
        <w:rPr>
          <w:spacing w:val="-6" w:percent="95"/>
        </w:rPr>
        <w:t xml:space="preserve"> </w:t>
      </w:r>
      <w:r>
        <w:t>composto</w:t>
      </w:r>
      <w:r>
        <w:rPr>
          <w:spacing w:val="-6" w:percent="95"/>
        </w:rPr>
        <w:t xml:space="preserve"> </w:t>
      </w:r>
      <w:r>
        <w:t>majoritariamente,</w:t>
      </w:r>
      <w:r>
        <w:rPr>
          <w:spacing w:val="-6" w:percent="95"/>
        </w:rPr>
        <w:t xml:space="preserve"> </w:t>
      </w:r>
      <w:r>
        <w:t>ou seja, por 50% mais 1, por pessoas pertencentes ao grupo da cota indicada;</w:t>
      </w:r>
    </w:p>
    <w:p>
      <w:pPr>
        <w:pStyle w:val="para1"/>
        <w:ind w:left="142" w:right="109"/>
        <w:spacing w:line="259" w:lineRule="auto"/>
        <w:jc w:val="both"/>
      </w:pPr>
      <w:r>
        <w:t>(</w:t>
      </w:r>
      <w:r>
        <w:rPr>
          <w:spacing w:val="40" w:percent="132"/>
        </w:rPr>
        <w:t xml:space="preserve"> </w:t>
      </w:r>
      <w:r>
        <w:t>) é coletivo informal sem CNPJ e possui composição majoritária, ou</w:t>
      </w:r>
      <w:r>
        <w:rPr>
          <w:spacing w:val="-4" w:percent="97"/>
        </w:rPr>
        <w:t xml:space="preserve"> </w:t>
      </w:r>
      <w:r>
        <w:t>seja,</w:t>
      </w:r>
      <w:r>
        <w:rPr>
          <w:spacing w:val="-4" w:percent="97"/>
        </w:rPr>
        <w:t xml:space="preserve"> </w:t>
      </w:r>
      <w:r>
        <w:t>50%</w:t>
      </w:r>
      <w:r>
        <w:rPr>
          <w:spacing w:val="-4" w:percent="97"/>
        </w:rPr>
        <w:t xml:space="preserve"> </w:t>
      </w:r>
      <w:r>
        <w:t>mais</w:t>
      </w:r>
      <w:r>
        <w:rPr>
          <w:spacing w:val="-4" w:percent="97"/>
        </w:rPr>
        <w:t xml:space="preserve"> </w:t>
      </w:r>
      <w:r>
        <w:t>1 de seus integrantes, formada por pessoas pertencentes ao grupo da cota indicada.</w:t>
      </w:r>
    </w:p>
    <w:p>
      <w:pPr>
        <w:pStyle w:val="para1"/>
        <w:spacing w:before="22"/>
      </w:pPr>
      <w:r/>
    </w:p>
    <w:p>
      <w:pPr>
        <w:pStyle w:val="para1"/>
        <w:ind w:left="142" w:firstLine="720"/>
        <w:spacing w:line="259" w:lineRule="auto"/>
        <w:jc w:val="both"/>
      </w:pPr>
      <w:r>
        <w:t>Declaro, por fim, que as informações prestadas são verdadeiras, sob pena de</w:t>
      </w:r>
      <w:r>
        <w:rPr>
          <w:spacing w:val="80" w:percent="164"/>
        </w:rPr>
        <w:t xml:space="preserve"> </w:t>
      </w:r>
      <w:r>
        <w:t>desclassificação da candidatura e aplicação das sanções legais cabíveis.</w:t>
      </w:r>
    </w:p>
    <w:p>
      <w:pPr>
        <w:pStyle w:val="para1"/>
        <w:spacing w:before="23"/>
      </w:pPr>
      <w:r/>
    </w:p>
    <w:p>
      <w:pPr>
        <w:pStyle w:val="para1"/>
        <w:ind w:left="142" w:firstLine="720"/>
        <w:spacing w:line="259" w:lineRule="auto"/>
        <w:jc w:val="both"/>
      </w:pPr>
      <w:r>
        <w:t>Declaro</w:t>
      </w:r>
      <w:r>
        <w:rPr>
          <w:spacing w:val="81" w:percent="143"/>
          <w:w w:val="150"/>
        </w:rPr>
        <w:t xml:space="preserve"> </w:t>
      </w:r>
      <w:r>
        <w:t>que</w:t>
      </w:r>
      <w:r>
        <w:rPr>
          <w:spacing w:val="81" w:percent="143"/>
          <w:w w:val="150"/>
        </w:rPr>
        <w:t xml:space="preserve"> </w:t>
      </w:r>
      <w:r>
        <w:t>as</w:t>
      </w:r>
      <w:r>
        <w:rPr>
          <w:spacing w:val="81" w:percent="143"/>
          <w:w w:val="150"/>
        </w:rPr>
        <w:t xml:space="preserve"> </w:t>
      </w:r>
      <w:r>
        <w:t>informações</w:t>
      </w:r>
      <w:r>
        <w:rPr>
          <w:spacing w:val="81" w:percent="143"/>
          <w:w w:val="150"/>
        </w:rPr>
        <w:t xml:space="preserve"> </w:t>
      </w:r>
      <w:r>
        <w:t>prestadas</w:t>
      </w:r>
      <w:r>
        <w:rPr>
          <w:spacing w:val="81" w:percent="143"/>
          <w:w w:val="150"/>
        </w:rPr>
        <w:t xml:space="preserve"> </w:t>
      </w:r>
      <w:r>
        <w:t>são</w:t>
      </w:r>
      <w:r>
        <w:rPr>
          <w:spacing w:val="81" w:percent="143"/>
          <w:w w:val="150"/>
        </w:rPr>
        <w:t xml:space="preserve"> </w:t>
      </w:r>
      <w:r>
        <w:t>verdadeiras,</w:t>
      </w:r>
      <w:r>
        <w:rPr>
          <w:spacing w:val="81" w:percent="143"/>
          <w:w w:val="150"/>
        </w:rPr>
        <w:t xml:space="preserve"> </w:t>
      </w:r>
      <w:r>
        <w:t>sob</w:t>
      </w:r>
      <w:r>
        <w:rPr>
          <w:spacing w:val="81" w:percent="143"/>
          <w:w w:val="150"/>
        </w:rPr>
        <w:t xml:space="preserve"> </w:t>
      </w:r>
      <w:r>
        <w:t>pena</w:t>
      </w:r>
      <w:r>
        <w:rPr>
          <w:spacing w:val="81" w:percent="143"/>
          <w:w w:val="150"/>
        </w:rPr>
        <w:t xml:space="preserve"> </w:t>
      </w:r>
      <w:r>
        <w:t>de desclassificação da candidatura e aplicação das sanções legais cabíveis.</w:t>
      </w:r>
    </w:p>
    <w:p>
      <w:pPr>
        <w:pStyle w:val="para1"/>
      </w:pPr>
      <w:r/>
    </w:p>
    <w:p>
      <w:pPr>
        <w:pStyle w:val="para1"/>
      </w:pPr>
      <w:r/>
    </w:p>
    <w:p>
      <w:pPr>
        <w:pStyle w:val="para1"/>
        <w:spacing w:before="69"/>
      </w:pPr>
      <w:r/>
    </w:p>
    <w:p>
      <w:pPr>
        <w:pStyle w:val="para1"/>
        <w:ind w:right="12"/>
        <w:spacing/>
        <w:jc w:val="center"/>
        <w:tabs defTabSz="720">
          <w:tab w:val="left" w:pos="1672" w:leader="none"/>
          <w:tab w:val="left" w:pos="4297" w:leader="none"/>
        </w:tabs>
      </w:pPr>
      <w:r>
        <w:rPr>
          <w:spacing w:val="-3" w:percent="98"/>
        </w:rPr>
        <w:t>Ipojuca-</w:t>
      </w:r>
      <w:r>
        <w:t>PE,</w:t>
      </w:r>
      <w:r>
        <w:rPr>
          <w:spacing w:val="28" w:percent="122"/>
        </w:rPr>
        <w:t xml:space="preserve"> </w:t>
      </w:r>
      <w:r>
        <w:rPr>
          <w:rFonts w:ascii="Times New Roman" w:hAnsi="Times New Roman"/>
          <w:u w:color="auto" w:val="single"/>
        </w:rPr>
        <w:tab/>
      </w:r>
      <w:r>
        <w:t xml:space="preserve">de </w:t>
      </w:r>
      <w:r>
        <w:rPr>
          <w:rFonts w:ascii="Times New Roman" w:hAnsi="Times New Roman"/>
          <w:u w:color="auto" w:val="single"/>
        </w:rPr>
        <w:tab/>
      </w:r>
      <w:r>
        <w:t xml:space="preserve">de </w:t>
      </w:r>
      <w:r>
        <w:rPr>
          <w:spacing w:val="-3" w:percent="98"/>
        </w:rPr>
        <w:t>2026.</w:t>
      </w:r>
      <w:r/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0" hidden="0" allowOverlap="1">
                <wp:simplePos x="0" y="0"/>
                <wp:positionH relativeFrom="page">
                  <wp:posOffset>1768475</wp:posOffset>
                </wp:positionH>
                <wp:positionV relativeFrom="paragraph">
                  <wp:posOffset>227965</wp:posOffset>
                </wp:positionV>
                <wp:extent cx="4023360" cy="1270"/>
                <wp:effectExtent l="10160" t="10160" r="10160" b="1016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uUK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QAAAAAIQAAAAAAAAAAAAAAAAAAAAAAAOEKAAAAAAAAAgAAAGcBAADAGAAAAgAAAAAAAADhCgAAYS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402336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4023360" b="1270"/>
                          <a:pathLst>
                            <a:path w="4023360" h="1270">
                              <a:moveTo>
                                <a:pt x="0" y="0"/>
                              </a:moveTo>
                              <a:lnTo>
                                <a:pt x="4022824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7" style="position:absolute;margin-left:139.25pt;margin-top:17.95pt;mso-position-horizontal-relative:page;width:316.80pt;height:0.10pt;z-index:251658242;mso-wrap-distance-left:0.00pt;mso-wrap-distance-top:0.00pt;mso-wrap-distance-right:0.00pt;mso-wrap-distance-bottom:0.00pt;mso-wrap-style:square" coordsize="6336,2" path="m0,0l6335,0e" strokeweight="0.80pt" filled="f" v:ext="SMDATA_14_uUK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QAAAAAIQAAAAAAAAAAAAAAAAAAAAAAAOEKAAAAAAAAAgAAAGcBAADAGAAAAgAAAAAAAADhCgAAYS0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sz w:val="20"/>
        </w:rPr>
      </w:r>
    </w:p>
    <w:p>
      <w:pPr>
        <w:pStyle w:val="para1"/>
        <w:ind w:right="12"/>
        <w:spacing w:before="205"/>
        <w:jc w:val="center"/>
      </w:pPr>
      <w:r>
        <w:t>Assinatura</w:t>
      </w:r>
      <w:r>
        <w:rPr>
          <w:spacing w:val="-8" w:percent="94"/>
        </w:rPr>
        <w:t xml:space="preserve"> </w:t>
      </w:r>
      <w:r>
        <w:t>do(a)</w:t>
      </w:r>
      <w:r>
        <w:rPr>
          <w:spacing w:val="-6" w:percent="95"/>
        </w:rPr>
        <w:t xml:space="preserve"> </w:t>
      </w:r>
      <w:r>
        <w:t>responsável</w:t>
      </w:r>
      <w:r>
        <w:rPr>
          <w:spacing w:val="-6" w:percent="95"/>
        </w:rPr>
        <w:t xml:space="preserve"> </w:t>
      </w:r>
      <w:r>
        <w:rPr>
          <w:spacing w:val="-3" w:percent="98"/>
        </w:rPr>
        <w:t>legal/representante</w:t>
      </w:r>
      <w:r/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39"/>
        <w:rPr>
          <w:sz w:val="20"/>
        </w:rPr>
      </w:pPr>
      <w:r>
        <w:rPr>
          <w:noProof/>
        </w:rPr>
        <w:drawing>
          <wp:anchor distT="0" distB="0" distL="0" distR="0" simplePos="0" relativeHeight="251658243" behindDoc="1" locked="0" layoutInCell="0" hidden="0" allowOverlap="1">
            <wp:simplePos x="0" y="0"/>
            <wp:positionH relativeFrom="page">
              <wp:posOffset>3154680</wp:posOffset>
            </wp:positionH>
            <wp:positionV relativeFrom="paragraph">
              <wp:posOffset>194945</wp:posOffset>
            </wp:positionV>
            <wp:extent cx="3190875" cy="296545"/>
            <wp:effectExtent l="0" t="0" r="0" b="0"/>
            <wp:wrapTopAndBottom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extLst>
                        <a:ext uri="sm">
                          <sm:smNativeData xmlns:sm="sm" val="SMDATA_16_uUK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Q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kAAAAACEAAAAAAAAAAAAAAAAAAAAAAABoEwAAAAAAAAIAAAAzAQAAoRMAANMBAAAAAAAAaBMAAO09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40" w:w="11920"/>
      <w:pgMar w:left="1559" w:top="1420" w:right="1559" w:bottom="28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1028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1"/>
    <w:tmLastPosFrameIdx w:val="0"/>
    <w:tmLastPosCaret>
      <w:tmLastPosPgfIdx w:val="1"/>
      <w:tmLastPosIdx w:val="0"/>
    </w:tmLastPosCaret>
    <w:tmLastPosAnchor>
      <w:tmLastPosPgfIdx w:val="3"/>
      <w:tmLastPosIdx w:val="195"/>
    </w:tmLastPosAnchor>
    <w:tmLastPosTblRect w:left="0" w:top="0" w:right="0" w:bottom="0"/>
  </w:tmLastPos>
  <w:tmAppRevision w:date="1787314873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2026-08-21T12:13:11Z</dcterms:created>
  <dcterms:modified xsi:type="dcterms:W3CDTF">2026-08-21T12:21:13Z</dcterms:modified>
</cp:coreProperties>
</file>