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52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6464300" cy="241300"/>
                <wp:effectExtent l="12700" t="12700" r="12700" b="12700"/>
                <wp:docPr id="1" name="CaixaText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val="SMDATA_14_HbKFahMAAAAlAAAAEgAAAA0AAAAAAAAAAAAAAAAAAAAAAAAAAAAAAAAAAAAAAAAAAAEAAABQAAAAAAAAAAAA4D8AAAAAAADgPwAAAAAAAOA/AAAAAAAA4D8AAAAAAADgPwAAAAAAAOA/AAAAAAAA4D8AAAAAAADgPwAAAAAAAOA/AAAAAAAA4D8CAAAAjAAAAAEAAAAAAAAAwfDHAAAAAAAAAAAAAAAAAAAAAAAAAAAAAAAAAAAAAAAAAAAAeAAAAAEAAABAAAAAAAAAAAAAAAB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noAAAAAAAAAAAAAAAAAAAAwAAAAAAAAAAAAAAAgAAAAAAAADEJwAAfAEAAAAAAAAAAAAAAA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464300" cy="241300"/>
                        </a:xfrm>
                        <a:prstGeom prst="rect">
                          <a:avLst/>
                        </a:prstGeom>
                        <a:solidFill>
                          <a:srgbClr val="C1F0C7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215"/>
                              <w:spacing w:before="10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ANEXOIII–CRITÉRIO DE SELEÇÃO E BÔNUS DE 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>PONTUAÇÃO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object>
              <v:shapetype id="_x0000_t202" coordsize="21600,21600" o:spt="202" path="m,l,21600r21600,l21600,xe">
                <v:path gradientshapeok="t" o:connecttype="rect"/>
              </v:shapetype>
              <v:shape id="CaixaTexto1" o:spid="_x0000_s1026" type="#_x0000_t202" style="width:509.00pt;height:19.00pt;z-index:251658241;mso-wrap-distance-left:0.00pt;mso-wrap-distance-top:0.00pt;mso-wrap-distance-right:0.00pt;mso-wrap-distance-bottom:0.00pt;mso-wrap-style:square" strokeweight="1.00pt" fillcolor="#c1f0c7" v:ext="SMDATA_14_HbKFahMAAAAlAAAAEgAAAA0AAAAAAAAAAAAAAAAAAAAAAAAAAAAAAAAAAAAAAAAAAAEAAABQAAAAAAAAAAAA4D8AAAAAAADgPwAAAAAAAOA/AAAAAAAA4D8AAAAAAADgPwAAAAAAAOA/AAAAAAAA4D8AAAAAAADgPwAAAAAAAOA/AAAAAAAA4D8CAAAAjAAAAAEAAAAAAAAAwfDHAAAAAAAAAAAAAAAAAAAAAAAAAAAAAAAAAAAAAAAAAAAAeAAAAAEAAABAAAAAAAAAAAAAAAB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noAAAAAAAAAAAAAAAAAAAAwAAAAAAAAAAAAAAAgAAAAAAAADEJwAAfAEAAAAAAAAAAAAAAAAAACgAAAAIAAAAAQAAAAEAAAA=" o:insetmode="custom">
                <v:fill color2="#000000" type="solid" angle="180"/>
                <v:textbox inset="0.0pt,0.0pt,0.0pt,0.0pt">
                  <w:txbxContent>
                    <w:p>
                      <w:pPr>
                        <w:ind w:left="215"/>
                        <w:spacing w:before="1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ANEXOIII–CRITÉRIO DE SELEÇÃO E BÔNUS DE 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>PONTUAÇÃO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</w:txbxContent>
                </v:textbox>
              </v:shape>
            </w:object>
          </mc:Fallback>
        </mc:AlternateContent>
      </w:r>
      <w:r>
        <w:rPr>
          <w:rFonts w:ascii="Times New Roman" w:hAnsi="Times New Roman"/>
          <w:sz w:val="20"/>
        </w:rPr>
      </w:r>
    </w:p>
    <w:p>
      <w:pPr>
        <w:pStyle w:val="para2"/>
        <w:ind w:right="224"/>
        <w:spacing w:before="117" w:line="276" w:lineRule="auto"/>
      </w:pPr>
      <w:r>
        <w:t>A comissão de seleção atribuirá notas a cada um dos critérios de avaliação, conforme tabela a seguir:</w:t>
      </w:r>
    </w:p>
    <w:p>
      <w:pPr>
        <w:pStyle w:val="para1"/>
        <w:spacing w:before="2"/>
        <w:rPr>
          <w:sz w:val="12"/>
        </w:rPr>
      </w:pPr>
      <w:r>
        <w:rPr>
          <w:sz w:val="12"/>
        </w:rPr>
      </w:r>
    </w:p>
    <w:tbl>
      <w:tblPr>
        <w:tblStyle w:val="TableNormal"/>
        <w:name w:val="Tabela1"/>
        <w:tabOrder w:val="0"/>
        <w:jc w:val="left"/>
        <w:tblInd w:w="892" w:type="dxa"/>
        <w:tblW w:w="8720" w:type="dxa"/>
        <w:pPr>
          <w:ind w:left="892"/>
        </w:pPr>
        <w:tblLook w:val="01E0" w:firstRow="1" w:lastRow="1" w:firstColumn="1" w:lastColumn="1" w:noHBand="0" w:noVBand="0"/>
      </w:tblPr>
      <w:tblGrid>
        <w:gridCol w:w="920"/>
        <w:gridCol w:w="6560"/>
        <w:gridCol w:w="1240"/>
      </w:tblGrid>
      <w:tr>
        <w:trPr>
          <w:tblHeader w:val="0"/>
          <w:cantSplit w:val="0"/>
          <w:trHeight w:val="280" w:hRule="atLeast"/>
        </w:trPr>
        <w:tc>
          <w:tcPr>
            <w:tcW w:w="8720" w:type="dxa"/>
            <w:gridSpan w:val="3"/>
            <w:shd w:val="solid" w:color="C1F0C7" tmshd="1677721856, 0, 13103297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-1" w:right="93"/>
              <w:spacing w:befor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CRITÉRIOS</w:t>
            </w:r>
            <w:r>
              <w:rPr>
                <w:b/>
                <w:spacing w:val="-2" w:percent="98"/>
                <w:sz w:val="20"/>
              </w:rPr>
              <w:t>OBRIGATÓRIOS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540" w:hRule="atLeast"/>
        </w:trPr>
        <w:tc>
          <w:tcPr>
            <w:tcW w:w="920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54"/>
              <w:spacing w:before="1"/>
              <w:jc w:val="center"/>
              <w:rPr>
                <w:b/>
                <w:sz w:val="20"/>
              </w:rPr>
            </w:pPr>
            <w:r>
              <w:rPr>
                <w:b/>
                <w:spacing w:val="-2" w:percent="98"/>
                <w:sz w:val="20"/>
              </w:rPr>
              <w:t>Critério</w:t>
            </w:r>
            <w:r>
              <w:rPr>
                <w:b/>
                <w:sz w:val="20"/>
              </w:rPr>
            </w:r>
          </w:p>
        </w:tc>
        <w:tc>
          <w:tcPr>
            <w:tcW w:w="6560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right="103"/>
              <w:spacing w:befor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Descrição do</w:t>
            </w:r>
            <w:r>
              <w:rPr>
                <w:b/>
                <w:spacing w:val="-2" w:percent="98"/>
                <w:sz w:val="20"/>
              </w:rPr>
              <w:t xml:space="preserve"> Critério</w:t>
            </w:r>
            <w:r>
              <w:rPr>
                <w:b/>
                <w:sz w:val="20"/>
              </w:rPr>
            </w:r>
          </w:p>
        </w:tc>
        <w:tc>
          <w:tcPr>
            <w:tcW w:w="1240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44"/>
              <w:spacing w:before="1"/>
              <w:jc w:val="center"/>
              <w:rPr>
                <w:b/>
                <w:sz w:val="20"/>
              </w:rPr>
            </w:pPr>
            <w:r>
              <w:rPr>
                <w:b/>
                <w:spacing w:val="-2" w:percent="98"/>
                <w:sz w:val="20"/>
              </w:rPr>
              <w:t>Pontuação</w:t>
            </w:r>
            <w:r>
              <w:rPr>
                <w:b/>
                <w:sz w:val="20"/>
              </w:rPr>
            </w:r>
          </w:p>
          <w:p>
            <w:pPr>
              <w:pStyle w:val="para4"/>
              <w:ind w:left="44"/>
              <w:spacing w:before="37" w:line="238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 w:percent="98"/>
                <w:sz w:val="20"/>
              </w:rPr>
              <w:t>Máxima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1959" w:hRule="atLeast"/>
        </w:trPr>
        <w:tc>
          <w:tcPr>
            <w:tcW w:w="92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54"/>
              <w:spacing w:before="17"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A</w:t>
            </w:r>
            <w:r>
              <w:rPr>
                <w:b/>
                <w:sz w:val="20"/>
              </w:rPr>
            </w:r>
          </w:p>
        </w:tc>
        <w:tc>
          <w:tcPr>
            <w:tcW w:w="656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127"/>
              <w:spacing w:before="17"/>
              <w:rPr>
                <w:b/>
                <w:sz w:val="20"/>
              </w:rPr>
            </w:pPr>
            <w:r>
              <w:rPr>
                <w:b/>
                <w:sz w:val="20"/>
              </w:rPr>
              <w:t>I.Qualidade e Viabilidade</w:t>
            </w:r>
            <w:r>
              <w:rPr>
                <w:b/>
                <w:spacing w:val="-2" w:percent="98"/>
                <w:sz w:val="20"/>
              </w:rPr>
              <w:t xml:space="preserve"> Técnica</w:t>
            </w:r>
            <w:r>
              <w:rPr>
                <w:b/>
                <w:sz w:val="20"/>
              </w:rPr>
            </w:r>
          </w:p>
          <w:p>
            <w:pPr>
              <w:pStyle w:val="para4"/>
              <w:numPr>
                <w:ilvl w:val="0"/>
                <w:numId w:val="1"/>
              </w:numPr>
              <w:ind w:left="127" w:right="80" w:firstLine="0"/>
              <w:spacing w:before="37" w:line="276" w:lineRule="auto"/>
              <w:tabs defTabSz="720">
                <w:tab w:val="left" w:pos="367" w:leader="none"/>
              </w:tabs>
              <w:rPr>
                <w:sz w:val="20"/>
              </w:rPr>
            </w:pPr>
            <w:r>
              <w:rPr>
                <w:sz w:val="20"/>
              </w:rPr>
              <w:t>Consistência(clarezaecoerência)dasideiaseinformaçõesexpostasno objeto, nos objetivos gerais/ específicos e na justificativa do projeto;</w:t>
            </w:r>
          </w:p>
          <w:p>
            <w:pPr>
              <w:pStyle w:val="para4"/>
              <w:numPr>
                <w:ilvl w:val="0"/>
                <w:numId w:val="1"/>
              </w:numPr>
              <w:ind w:left="127" w:right="66" w:firstLine="0"/>
              <w:spacing w:line="276" w:lineRule="auto"/>
              <w:tabs defTabSz="720">
                <w:tab w:val="left" w:pos="436" w:leader="none"/>
              </w:tabs>
              <w:rPr>
                <w:sz w:val="20"/>
              </w:rPr>
            </w:pPr>
            <w:r>
              <w:rPr>
                <w:sz w:val="20"/>
              </w:rPr>
              <w:t>Compatibilidadeentreoprodutoculturaleoplanodetrabalho apresentado à sua execução;</w:t>
            </w:r>
          </w:p>
          <w:p>
            <w:pPr>
              <w:pStyle w:val="para4"/>
              <w:numPr>
                <w:ilvl w:val="0"/>
                <w:numId w:val="1"/>
              </w:numPr>
              <w:ind w:left="367" w:hanging="240"/>
              <w:tabs defTabSz="720">
                <w:tab w:val="left" w:pos="367" w:leader="none"/>
              </w:tabs>
              <w:rPr>
                <w:sz w:val="20"/>
              </w:rPr>
            </w:pPr>
            <w:r>
              <w:rPr>
                <w:sz w:val="20"/>
              </w:rPr>
              <w:t>Compatibilidade e viabilidade de realização entre objeto, estratégia</w:t>
            </w:r>
            <w:r>
              <w:rPr>
                <w:spacing w:val="-5" w:percent="95"/>
                <w:sz w:val="20"/>
              </w:rPr>
              <w:t xml:space="preserve"> de</w:t>
            </w:r>
            <w:r>
              <w:rPr>
                <w:sz w:val="20"/>
              </w:rPr>
            </w:r>
          </w:p>
          <w:p>
            <w:pPr>
              <w:pStyle w:val="para4"/>
              <w:ind w:left="127"/>
              <w:spacing w:before="37" w:line="238" w:lineRule="exact"/>
              <w:rPr>
                <w:sz w:val="20"/>
              </w:rPr>
            </w:pPr>
            <w:r>
              <w:rPr>
                <w:sz w:val="20"/>
              </w:rPr>
              <w:t>ação, cronograma e</w:t>
            </w:r>
            <w:r>
              <w:rPr>
                <w:spacing w:val="-2" w:percent="98"/>
                <w:sz w:val="20"/>
              </w:rPr>
              <w:t xml:space="preserve"> orçamento.</w:t>
            </w:r>
            <w:r>
              <w:rPr>
                <w:sz w:val="20"/>
              </w:rPr>
            </w:r>
          </w:p>
        </w:tc>
        <w:tc>
          <w:tcPr>
            <w:tcW w:w="124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spacing w:before="9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4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5" w:percent="95"/>
                <w:sz w:val="20"/>
              </w:rPr>
              <w:t>20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2259" w:hRule="atLeast"/>
        </w:trPr>
        <w:tc>
          <w:tcPr>
            <w:tcW w:w="92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spacing w:before="5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54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B</w:t>
            </w:r>
            <w:r>
              <w:rPr>
                <w:b/>
                <w:sz w:val="20"/>
              </w:rPr>
            </w:r>
          </w:p>
        </w:tc>
        <w:tc>
          <w:tcPr>
            <w:tcW w:w="656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127"/>
              <w:spacing w:before="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II.Qualidade</w:t>
            </w:r>
            <w:r>
              <w:rPr>
                <w:b/>
                <w:spacing w:val="-2" w:percent="98"/>
                <w:sz w:val="20"/>
              </w:rPr>
              <w:t xml:space="preserve"> Artística</w:t>
            </w:r>
            <w:r>
              <w:rPr>
                <w:b/>
                <w:sz w:val="20"/>
              </w:rPr>
            </w:r>
          </w:p>
          <w:p>
            <w:pPr>
              <w:pStyle w:val="para4"/>
              <w:numPr>
                <w:ilvl w:val="0"/>
                <w:numId w:val="4"/>
              </w:numPr>
              <w:ind w:left="127" w:right="70" w:firstLine="0"/>
              <w:spacing w:before="36" w:line="276" w:lineRule="auto"/>
              <w:jc w:val="both"/>
              <w:tabs defTabSz="720">
                <w:tab w:val="left" w:pos="397" w:leader="none"/>
              </w:tabs>
              <w:rPr>
                <w:sz w:val="20"/>
              </w:rPr>
            </w:pPr>
            <w:r>
              <w:rPr>
                <w:sz w:val="20"/>
              </w:rPr>
              <w:t>Relevância cultural/ atributos artísticos do projeto (a análise deverá considerar, para fins de avaliação e valoração, se a ação contribui significativamente para o enriquecimentoevalorizaçãodaidentidadecultural de Ipojuca-PE e para a criação, manutenção ou desenvolvimento das ideias, práticas e bens materiais e imateriais no segmento escolhido);</w:t>
            </w:r>
          </w:p>
          <w:p>
            <w:pPr>
              <w:pStyle w:val="para4"/>
              <w:numPr>
                <w:ilvl w:val="0"/>
                <w:numId w:val="4"/>
              </w:numPr>
              <w:ind w:left="330" w:hanging="203"/>
              <w:spacing/>
              <w:jc w:val="both"/>
              <w:tabs defTabSz="720">
                <w:tab w:val="left" w:pos="330" w:leader="none"/>
              </w:tabs>
              <w:rPr>
                <w:sz w:val="20"/>
              </w:rPr>
            </w:pPr>
            <w:r>
              <w:rPr>
                <w:sz w:val="20"/>
              </w:rPr>
              <w:t>Originalidade/Singularidade/Autenticidade/</w:t>
            </w:r>
            <w:r>
              <w:rPr>
                <w:spacing w:val="-2" w:percent="98"/>
                <w:sz w:val="20"/>
              </w:rPr>
              <w:t>Inovação;</w:t>
            </w:r>
            <w:r>
              <w:rPr>
                <w:sz w:val="20"/>
              </w:rPr>
            </w:r>
          </w:p>
          <w:p>
            <w:pPr>
              <w:pStyle w:val="para4"/>
              <w:numPr>
                <w:ilvl w:val="0"/>
                <w:numId w:val="4"/>
              </w:numPr>
              <w:ind w:left="307" w:hanging="180"/>
              <w:spacing w:before="37"/>
              <w:jc w:val="both"/>
              <w:tabs defTabSz="720">
                <w:tab w:val="left" w:pos="307" w:leader="none"/>
              </w:tabs>
              <w:rPr>
                <w:sz w:val="20"/>
              </w:rPr>
            </w:pPr>
            <w:r>
              <w:rPr>
                <w:sz w:val="20"/>
              </w:rPr>
              <w:t>Relevância para o desenvolvimento da cadeia produtiva do cultural</w:t>
            </w:r>
            <w:r>
              <w:rPr>
                <w:spacing w:val="-2" w:percent="98"/>
                <w:sz w:val="20"/>
              </w:rPr>
              <w:t xml:space="preserve"> local.</w:t>
            </w:r>
            <w:r>
              <w:rPr>
                <w:sz w:val="20"/>
              </w:rPr>
            </w:r>
          </w:p>
        </w:tc>
        <w:tc>
          <w:tcPr>
            <w:tcW w:w="124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spacing w:before="78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4"/>
              <w:spacing w:before="1"/>
              <w:jc w:val="center"/>
              <w:rPr>
                <w:b/>
                <w:sz w:val="20"/>
              </w:rPr>
            </w:pPr>
            <w:r>
              <w:rPr>
                <w:b/>
                <w:spacing w:val="-5" w:percent="95"/>
                <w:sz w:val="20"/>
              </w:rPr>
              <w:t>15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1380" w:hRule="atLeast"/>
        </w:trPr>
        <w:tc>
          <w:tcPr>
            <w:tcW w:w="92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54"/>
              <w:spacing w:before="239"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C</w:t>
            </w:r>
            <w:r>
              <w:rPr>
                <w:b/>
                <w:sz w:val="20"/>
              </w:rPr>
            </w:r>
          </w:p>
        </w:tc>
        <w:tc>
          <w:tcPr>
            <w:tcW w:w="656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127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III.ViabilidadeFinanceirae</w:t>
            </w:r>
            <w:r>
              <w:rPr>
                <w:b/>
                <w:spacing w:val="-2" w:percent="98"/>
                <w:sz w:val="20"/>
              </w:rPr>
              <w:t>Exequibilidade</w:t>
            </w:r>
            <w:r>
              <w:rPr>
                <w:b/>
                <w:sz w:val="20"/>
              </w:rPr>
            </w:r>
          </w:p>
          <w:p>
            <w:pPr>
              <w:pStyle w:val="para4"/>
              <w:numPr>
                <w:ilvl w:val="0"/>
                <w:numId w:val="2"/>
              </w:numPr>
              <w:ind w:left="127" w:right="81" w:firstLine="0"/>
              <w:spacing w:before="36" w:line="276" w:lineRule="auto"/>
              <w:tabs defTabSz="720">
                <w:tab w:val="left" w:pos="367" w:leader="none"/>
              </w:tabs>
              <w:rPr>
                <w:sz w:val="20"/>
              </w:rPr>
            </w:pPr>
            <w:r>
              <w:rPr>
                <w:sz w:val="20"/>
              </w:rPr>
              <w:t>Orçamentoadequadoparaaqualificadaexecuçãodoprojeto,comuso responsável dos recursos;</w:t>
            </w:r>
          </w:p>
          <w:p>
            <w:pPr>
              <w:pStyle w:val="para4"/>
              <w:numPr>
                <w:ilvl w:val="0"/>
                <w:numId w:val="2"/>
              </w:numPr>
              <w:ind w:left="376" w:hanging="249"/>
              <w:tabs defTabSz="720">
                <w:tab w:val="left" w:pos="376" w:leader="none"/>
              </w:tabs>
              <w:rPr>
                <w:sz w:val="20"/>
              </w:rPr>
            </w:pPr>
            <w:r>
              <w:rPr>
                <w:sz w:val="20"/>
              </w:rPr>
              <w:t>Cronograma adequado para a qualificada execução do projeto, com</w:t>
            </w:r>
            <w:r>
              <w:rPr>
                <w:spacing w:val="-5" w:percent="95"/>
                <w:sz w:val="20"/>
              </w:rPr>
              <w:t>uso</w:t>
            </w:r>
            <w:r>
              <w:rPr>
                <w:sz w:val="20"/>
              </w:rPr>
            </w:r>
          </w:p>
          <w:p>
            <w:pPr>
              <w:pStyle w:val="para4"/>
              <w:ind w:left="127"/>
              <w:spacing w:before="37" w:line="238" w:lineRule="exact"/>
              <w:rPr>
                <w:sz w:val="20"/>
              </w:rPr>
            </w:pPr>
            <w:r>
              <w:rPr>
                <w:sz w:val="20"/>
              </w:rPr>
              <w:t>Responsável dos</w:t>
            </w:r>
            <w:r>
              <w:rPr>
                <w:spacing w:val="-2" w:percent="98"/>
                <w:sz w:val="20"/>
              </w:rPr>
              <w:t xml:space="preserve"> recursos.</w:t>
            </w:r>
            <w:r>
              <w:rPr>
                <w:sz w:val="20"/>
              </w:rPr>
            </w:r>
          </w:p>
        </w:tc>
        <w:tc>
          <w:tcPr>
            <w:tcW w:w="124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44"/>
              <w:spacing w:before="239"/>
              <w:jc w:val="center"/>
              <w:rPr>
                <w:b/>
                <w:sz w:val="20"/>
              </w:rPr>
            </w:pPr>
            <w:r>
              <w:rPr>
                <w:b/>
                <w:spacing w:val="-5" w:percent="95"/>
                <w:sz w:val="20"/>
              </w:rPr>
              <w:t>10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840" w:hRule="atLeast"/>
        </w:trPr>
        <w:tc>
          <w:tcPr>
            <w:tcW w:w="92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13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54"/>
              <w:spacing w:before="1"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D</w:t>
            </w:r>
            <w:r>
              <w:rPr>
                <w:b/>
                <w:sz w:val="20"/>
              </w:rPr>
            </w:r>
          </w:p>
        </w:tc>
        <w:tc>
          <w:tcPr>
            <w:tcW w:w="656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127"/>
              <w:spacing w:before="18"/>
              <w:rPr>
                <w:b/>
                <w:sz w:val="20"/>
              </w:rPr>
            </w:pPr>
            <w:r>
              <w:rPr>
                <w:b/>
                <w:sz w:val="20"/>
              </w:rPr>
              <w:t>IV.Visibilidade e repercussão do produto</w:t>
            </w:r>
            <w:r>
              <w:rPr>
                <w:b/>
                <w:spacing w:val="-2" w:percent="98"/>
                <w:sz w:val="20"/>
              </w:rPr>
              <w:t xml:space="preserve"> cultural</w:t>
            </w:r>
            <w:r>
              <w:rPr>
                <w:b/>
                <w:sz w:val="20"/>
              </w:rPr>
            </w:r>
          </w:p>
          <w:p>
            <w:pPr>
              <w:pStyle w:val="para4"/>
              <w:ind w:left="127" w:right="24" w:firstLine="75"/>
              <w:spacing w:line="28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a. </w:t>
            </w:r>
            <w:r>
              <w:rPr>
                <w:sz w:val="20"/>
              </w:rPr>
              <w:t xml:space="preserve">Relevância e alcance de público da execução para </w:t>
            </w:r>
            <w:r>
              <w:rPr>
                <w:b/>
                <w:sz w:val="20"/>
              </w:rPr>
              <w:t>a área rural, periférica ou comunidade tradicional.</w:t>
            </w:r>
            <w:r>
              <w:rPr>
                <w:b/>
                <w:sz w:val="20"/>
              </w:rPr>
            </w:r>
          </w:p>
        </w:tc>
        <w:tc>
          <w:tcPr>
            <w:tcW w:w="124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13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4"/>
              <w:spacing w:before="1"/>
              <w:jc w:val="center"/>
              <w:rPr>
                <w:b/>
                <w:sz w:val="20"/>
              </w:rPr>
            </w:pPr>
            <w:r>
              <w:rPr>
                <w:b/>
                <w:spacing w:val="-5" w:percent="95"/>
                <w:sz w:val="20"/>
              </w:rPr>
              <w:t>10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1680" w:hRule="atLeast"/>
        </w:trPr>
        <w:tc>
          <w:tcPr>
            <w:tcW w:w="92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spacing w:before="88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54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E</w:t>
            </w:r>
            <w:r>
              <w:rPr>
                <w:b/>
                <w:sz w:val="20"/>
              </w:rPr>
            </w:r>
          </w:p>
        </w:tc>
        <w:tc>
          <w:tcPr>
            <w:tcW w:w="656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127" w:right="75"/>
              <w:spacing w:before="15" w:line="276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V. Compatibilidade da ficha te</w:t>
            </w:r>
            <w:r>
              <w:rPr>
                <w:rFonts w:ascii="Arial" w:hAnsi="Arial"/>
                <w:b/>
                <w:sz w:val="20"/>
              </w:rPr>
              <w:t>́</w:t>
            </w:r>
            <w:r>
              <w:rPr>
                <w:b/>
                <w:sz w:val="20"/>
              </w:rPr>
              <w:t xml:space="preserve">cnica da equipe com as atividades </w:t>
            </w:r>
            <w:r>
              <w:rPr>
                <w:b/>
                <w:spacing w:val="-2" w:percent="98"/>
                <w:sz w:val="20"/>
              </w:rPr>
              <w:t>desenvolvidas</w:t>
            </w:r>
            <w:r>
              <w:rPr>
                <w:b/>
                <w:sz w:val="20"/>
              </w:rPr>
            </w:r>
          </w:p>
          <w:p>
            <w:pPr>
              <w:pStyle w:val="para4"/>
              <w:ind w:left="127" w:right="66" w:firstLine="75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a. </w:t>
            </w:r>
            <w:r>
              <w:rPr>
                <w:sz w:val="20"/>
              </w:rPr>
              <w:t>A ana</w:t>
            </w:r>
            <w:r>
              <w:rPr>
                <w:rFonts w:ascii="Microsoft Sans Serif" w:hAnsi="Microsoft Sans Serif"/>
                <w:sz w:val="20"/>
              </w:rPr>
              <w:t>́</w:t>
            </w:r>
            <w:r>
              <w:rPr>
                <w:sz w:val="20"/>
              </w:rPr>
              <w:t>lise devera</w:t>
            </w:r>
            <w:r>
              <w:rPr>
                <w:rFonts w:ascii="Microsoft Sans Serif" w:hAnsi="Microsoft Sans Serif"/>
                <w:sz w:val="20"/>
              </w:rPr>
              <w:t xml:space="preserve">́ </w:t>
            </w:r>
            <w:r>
              <w:rPr>
                <w:sz w:val="20"/>
              </w:rPr>
              <w:t>considerar a carreira dos profissionais que compo</w:t>
            </w:r>
            <w:r>
              <w:rPr>
                <w:rFonts w:ascii="Microsoft Sans Serif" w:hAnsi="Microsoft Sans Serif"/>
                <w:sz w:val="20"/>
              </w:rPr>
              <w:t>̃</w:t>
            </w:r>
            <w:r>
              <w:rPr>
                <w:sz w:val="20"/>
              </w:rPr>
              <w:t>em o corpo te</w:t>
            </w:r>
            <w:r>
              <w:rPr>
                <w:rFonts w:ascii="Microsoft Sans Serif" w:hAnsi="Microsoft Sans Serif"/>
                <w:sz w:val="20"/>
              </w:rPr>
              <w:t>́</w:t>
            </w:r>
            <w:r>
              <w:rPr>
                <w:sz w:val="20"/>
              </w:rPr>
              <w:t>cnico e artístico, verificando a coere</w:t>
            </w:r>
            <w:r>
              <w:rPr>
                <w:rFonts w:ascii="Microsoft Sans Serif" w:hAnsi="Microsoft Sans Serif"/>
                <w:sz w:val="20"/>
              </w:rPr>
              <w:t>̂</w:t>
            </w:r>
            <w:r>
              <w:rPr>
                <w:sz w:val="20"/>
              </w:rPr>
              <w:t>ncia ou na</w:t>
            </w:r>
            <w:r>
              <w:rPr>
                <w:rFonts w:ascii="Microsoft Sans Serif" w:hAnsi="Microsoft Sans Serif"/>
                <w:sz w:val="20"/>
              </w:rPr>
              <w:t>̃</w:t>
            </w:r>
            <w:r>
              <w:rPr>
                <w:sz w:val="20"/>
              </w:rPr>
              <w:t>o em relac</w:t>
            </w:r>
            <w:r>
              <w:rPr>
                <w:rFonts w:ascii="Microsoft Sans Serif" w:hAnsi="Microsoft Sans Serif"/>
                <w:sz w:val="20"/>
              </w:rPr>
              <w:t>ã̧</w:t>
            </w:r>
            <w:r>
              <w:rPr>
                <w:sz w:val="20"/>
              </w:rPr>
              <w:t>o a</w:t>
            </w:r>
            <w:r>
              <w:rPr>
                <w:rFonts w:ascii="Microsoft Sans Serif" w:hAnsi="Microsoft Sans Serif"/>
                <w:sz w:val="20"/>
              </w:rPr>
              <w:t>̀</w:t>
            </w:r>
            <w:r>
              <w:rPr>
                <w:sz w:val="20"/>
              </w:rPr>
              <w:t>s atribuic</w:t>
            </w:r>
            <w:r>
              <w:rPr>
                <w:rFonts w:ascii="Microsoft Sans Serif" w:hAnsi="Microsoft Sans Serif"/>
                <w:sz w:val="20"/>
              </w:rPr>
              <w:t>õ̧</w:t>
            </w:r>
            <w:r>
              <w:rPr>
                <w:sz w:val="20"/>
              </w:rPr>
              <w:t>esquesera</w:t>
            </w:r>
            <w:r>
              <w:rPr>
                <w:rFonts w:ascii="Microsoft Sans Serif" w:hAnsi="Microsoft Sans Serif"/>
                <w:sz w:val="20"/>
              </w:rPr>
              <w:t>̃</w:t>
            </w:r>
            <w:r>
              <w:rPr>
                <w:sz w:val="20"/>
              </w:rPr>
              <w:t>oexecutadasporelesnoprojeto (para esta avaliac</w:t>
            </w:r>
            <w:r>
              <w:rPr>
                <w:rFonts w:ascii="Microsoft Sans Serif" w:hAnsi="Microsoft Sans Serif"/>
                <w:sz w:val="20"/>
              </w:rPr>
              <w:t>ã̧</w:t>
            </w:r>
            <w:r>
              <w:rPr>
                <w:sz w:val="20"/>
              </w:rPr>
              <w:t>o sera</w:t>
            </w:r>
            <w:r>
              <w:rPr>
                <w:rFonts w:ascii="Microsoft Sans Serif" w:hAnsi="Microsoft Sans Serif"/>
                <w:sz w:val="20"/>
              </w:rPr>
              <w:t>̃</w:t>
            </w:r>
            <w:r>
              <w:rPr>
                <w:sz w:val="20"/>
              </w:rPr>
              <w:t>o considerados os curri</w:t>
            </w:r>
            <w:r>
              <w:rPr>
                <w:rFonts w:ascii="Microsoft Sans Serif" w:hAnsi="Microsoft Sans Serif"/>
                <w:sz w:val="20"/>
              </w:rPr>
              <w:t>́</w:t>
            </w:r>
            <w:r>
              <w:rPr>
                <w:sz w:val="20"/>
              </w:rPr>
              <w:t>culos dos membros da ficha</w:t>
            </w:r>
            <w:r>
              <w:rPr>
                <w:spacing w:val="-2" w:percent="98"/>
                <w:sz w:val="20"/>
              </w:rPr>
              <w:t xml:space="preserve"> te</w:t>
            </w:r>
            <w:r>
              <w:rPr>
                <w:rFonts w:ascii="Microsoft Sans Serif" w:hAnsi="Microsoft Sans Serif"/>
                <w:spacing w:val="-2" w:percent="98"/>
                <w:sz w:val="20"/>
              </w:rPr>
              <w:t>́</w:t>
            </w:r>
            <w:r>
              <w:rPr>
                <w:spacing w:val="-2" w:percent="98"/>
                <w:sz w:val="20"/>
              </w:rPr>
              <w:t>cnica).</w:t>
            </w:r>
            <w:r>
              <w:rPr>
                <w:sz w:val="20"/>
              </w:rPr>
            </w:r>
          </w:p>
        </w:tc>
        <w:tc>
          <w:tcPr>
            <w:tcW w:w="124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spacing w:before="88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4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5" w:percent="95"/>
                <w:sz w:val="20"/>
              </w:rPr>
              <w:t>10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1679" w:hRule="atLeast"/>
        </w:trPr>
        <w:tc>
          <w:tcPr>
            <w:tcW w:w="92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spacing w:before="88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54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F</w:t>
            </w:r>
            <w:r>
              <w:rPr>
                <w:b/>
                <w:sz w:val="20"/>
              </w:rPr>
            </w:r>
          </w:p>
        </w:tc>
        <w:tc>
          <w:tcPr>
            <w:tcW w:w="656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127" w:right="71"/>
              <w:spacing w:before="15" w:line="276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VI. Coere</w:t>
            </w:r>
            <w:r>
              <w:rPr>
                <w:rFonts w:ascii="Arial" w:hAnsi="Arial"/>
                <w:b/>
                <w:sz w:val="20"/>
              </w:rPr>
              <w:t>̂</w:t>
            </w:r>
            <w:r>
              <w:rPr>
                <w:b/>
                <w:sz w:val="20"/>
              </w:rPr>
              <w:t>ncia do Plano de Divulgac</w:t>
            </w:r>
            <w:r>
              <w:rPr>
                <w:rFonts w:ascii="Arial" w:hAnsi="Arial"/>
                <w:b/>
                <w:sz w:val="20"/>
              </w:rPr>
              <w:t>ã̧</w:t>
            </w:r>
            <w:r>
              <w:rPr>
                <w:b/>
                <w:sz w:val="20"/>
              </w:rPr>
              <w:t>o como Cronograma, Objetivos e Metas do projeto proposto</w:t>
            </w:r>
          </w:p>
          <w:p>
            <w:pPr>
              <w:pStyle w:val="para4"/>
              <w:ind w:left="127" w:right="75"/>
              <w:spacing w:line="276" w:lineRule="auto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sz w:val="20"/>
              </w:rPr>
              <w:t>. A ana</w:t>
            </w:r>
            <w:r>
              <w:rPr>
                <w:rFonts w:ascii="Microsoft Sans Serif" w:hAnsi="Microsoft Sans Serif"/>
                <w:sz w:val="20"/>
              </w:rPr>
              <w:t>́</w:t>
            </w:r>
            <w:r>
              <w:rPr>
                <w:sz w:val="20"/>
              </w:rPr>
              <w:t>lise devera</w:t>
            </w:r>
            <w:r>
              <w:rPr>
                <w:rFonts w:ascii="Microsoft Sans Serif" w:hAnsi="Microsoft Sans Serif"/>
                <w:sz w:val="20"/>
              </w:rPr>
              <w:t xml:space="preserve">́ </w:t>
            </w:r>
            <w:r>
              <w:rPr>
                <w:sz w:val="20"/>
              </w:rPr>
              <w:t>avaliar a adequação te</w:t>
            </w:r>
            <w:r>
              <w:rPr>
                <w:rFonts w:ascii="Microsoft Sans Serif" w:hAnsi="Microsoft Sans Serif"/>
                <w:sz w:val="20"/>
              </w:rPr>
              <w:t>́</w:t>
            </w:r>
            <w:r>
              <w:rPr>
                <w:sz w:val="20"/>
              </w:rPr>
              <w:t>cnica e comunicacional do plano de divulgação em relação ao público foco do projeto, considerando as estrate</w:t>
            </w:r>
            <w:r>
              <w:rPr>
                <w:rFonts w:ascii="Microsoft Sans Serif" w:hAnsi="Microsoft Sans Serif"/>
                <w:sz w:val="20"/>
              </w:rPr>
              <w:t>́</w:t>
            </w:r>
            <w:r>
              <w:rPr>
                <w:sz w:val="20"/>
              </w:rPr>
              <w:t>gias, mi</w:t>
            </w:r>
            <w:r>
              <w:rPr>
                <w:rFonts w:ascii="Microsoft Sans Serif" w:hAnsi="Microsoft Sans Serif"/>
                <w:sz w:val="20"/>
              </w:rPr>
              <w:t>́</w:t>
            </w:r>
            <w:r>
              <w:rPr>
                <w:sz w:val="20"/>
              </w:rPr>
              <w:t>dias e materiais apresentados, bem como a capacidade de</w:t>
            </w:r>
          </w:p>
          <w:p>
            <w:pPr>
              <w:pStyle w:val="para4"/>
              <w:ind w:left="127"/>
              <w:spacing w:line="241" w:lineRule="exact"/>
              <w:rPr>
                <w:sz w:val="20"/>
              </w:rPr>
            </w:pPr>
            <w:r>
              <w:rPr>
                <w:spacing w:val="-4" w:percent="96"/>
                <w:sz w:val="20"/>
              </w:rPr>
              <w:t>executa</w:t>
            </w:r>
            <w:r>
              <w:rPr>
                <w:rFonts w:ascii="Microsoft Sans Serif" w:hAnsi="Microsoft Sans Serif"/>
                <w:spacing w:val="-4" w:percent="95"/>
                <w:sz w:val="20"/>
              </w:rPr>
              <w:t>́</w:t>
            </w:r>
            <w:r>
              <w:rPr>
                <w:spacing w:val="-4" w:percent="96"/>
                <w:sz w:val="20"/>
              </w:rPr>
              <w:t>-los.</w:t>
            </w:r>
            <w:r>
              <w:rPr>
                <w:sz w:val="20"/>
              </w:rPr>
            </w:r>
          </w:p>
        </w:tc>
        <w:tc>
          <w:tcPr>
            <w:tcW w:w="124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spacing w:before="88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4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5" w:percent="95"/>
                <w:sz w:val="20"/>
              </w:rPr>
              <w:t>10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1400" w:hRule="atLeast"/>
        </w:trPr>
        <w:tc>
          <w:tcPr>
            <w:tcW w:w="92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5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54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G</w:t>
            </w:r>
            <w:r>
              <w:rPr>
                <w:b/>
                <w:sz w:val="20"/>
              </w:rPr>
            </w:r>
          </w:p>
        </w:tc>
        <w:tc>
          <w:tcPr>
            <w:tcW w:w="656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127" w:right="67"/>
              <w:spacing w:before="14" w:line="276" w:lineRule="auto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VII</w:t>
            </w:r>
            <w:r>
              <w:rPr>
                <w:sz w:val="20"/>
              </w:rPr>
              <w:t xml:space="preserve">. </w:t>
            </w:r>
            <w:r>
              <w:rPr>
                <w:b/>
                <w:sz w:val="20"/>
              </w:rPr>
              <w:t>Aspectos de integrac</w:t>
            </w:r>
            <w:r>
              <w:rPr>
                <w:rFonts w:ascii="Arial" w:hAnsi="Arial"/>
                <w:b/>
                <w:sz w:val="20"/>
              </w:rPr>
              <w:t>ã̧</w:t>
            </w:r>
            <w:r>
              <w:rPr>
                <w:b/>
                <w:sz w:val="20"/>
              </w:rPr>
              <w:t>o comunita</w:t>
            </w:r>
            <w:r>
              <w:rPr>
                <w:rFonts w:ascii="Arial" w:hAnsi="Arial"/>
                <w:b/>
                <w:sz w:val="20"/>
              </w:rPr>
              <w:t>́</w:t>
            </w:r>
            <w:r>
              <w:rPr>
                <w:b/>
                <w:sz w:val="20"/>
              </w:rPr>
              <w:t xml:space="preserve">ria </w:t>
            </w:r>
            <w:r>
              <w:rPr>
                <w:sz w:val="20"/>
              </w:rPr>
              <w:t>na ac</w:t>
            </w:r>
            <w:r>
              <w:rPr>
                <w:rFonts w:ascii="Microsoft Sans Serif" w:hAnsi="Microsoft Sans Serif"/>
                <w:sz w:val="20"/>
              </w:rPr>
              <w:t>ã̧</w:t>
            </w:r>
            <w:r>
              <w:rPr>
                <w:sz w:val="20"/>
              </w:rPr>
              <w:t>o proposta pelo projeto considera-se, para fins de avaliac</w:t>
            </w:r>
            <w:r>
              <w:rPr>
                <w:rFonts w:ascii="Microsoft Sans Serif" w:hAnsi="Microsoft Sans Serif"/>
                <w:sz w:val="20"/>
              </w:rPr>
              <w:t>ã̧</w:t>
            </w:r>
            <w:r>
              <w:rPr>
                <w:sz w:val="20"/>
              </w:rPr>
              <w:t>o e valorac</w:t>
            </w:r>
            <w:r>
              <w:rPr>
                <w:rFonts w:ascii="Microsoft Sans Serif" w:hAnsi="Microsoft Sans Serif"/>
                <w:sz w:val="20"/>
              </w:rPr>
              <w:t>ã̧</w:t>
            </w:r>
            <w:r>
              <w:rPr>
                <w:sz w:val="20"/>
              </w:rPr>
              <w:t>o, se o projeto apresenta aspectos de integrac</w:t>
            </w:r>
            <w:r>
              <w:rPr>
                <w:rFonts w:ascii="Microsoft Sans Serif" w:hAnsi="Microsoft Sans Serif"/>
                <w:sz w:val="20"/>
              </w:rPr>
              <w:t>ã̧</w:t>
            </w:r>
            <w:r>
              <w:rPr>
                <w:sz w:val="20"/>
              </w:rPr>
              <w:t>o comunita</w:t>
            </w:r>
            <w:r>
              <w:rPr>
                <w:rFonts w:ascii="Microsoft Sans Serif" w:hAnsi="Microsoft Sans Serif"/>
                <w:sz w:val="20"/>
              </w:rPr>
              <w:t>́</w:t>
            </w:r>
            <w:r>
              <w:rPr>
                <w:sz w:val="20"/>
              </w:rPr>
              <w:t>ria, em relac</w:t>
            </w:r>
            <w:r>
              <w:rPr>
                <w:rFonts w:ascii="Microsoft Sans Serif" w:hAnsi="Microsoft Sans Serif"/>
                <w:sz w:val="20"/>
              </w:rPr>
              <w:t>ã̧</w:t>
            </w:r>
            <w:r>
              <w:rPr>
                <w:sz w:val="20"/>
              </w:rPr>
              <w:t>o ao impacto social para a inclusa</w:t>
            </w:r>
            <w:r>
              <w:rPr>
                <w:rFonts w:ascii="Microsoft Sans Serif" w:hAnsi="Microsoft Sans Serif"/>
                <w:sz w:val="20"/>
              </w:rPr>
              <w:t>̃</w:t>
            </w:r>
            <w:r>
              <w:rPr>
                <w:sz w:val="20"/>
              </w:rPr>
              <w:t>o de pessoas com deficie</w:t>
            </w:r>
            <w:r>
              <w:rPr>
                <w:rFonts w:ascii="Microsoft Sans Serif" w:hAnsi="Microsoft Sans Serif"/>
                <w:sz w:val="20"/>
              </w:rPr>
              <w:t>̂</w:t>
            </w:r>
            <w:r>
              <w:rPr>
                <w:sz w:val="20"/>
              </w:rPr>
              <w:t xml:space="preserve">ncia, idosos e demais grupos em situação de </w:t>
            </w:r>
            <w:r>
              <w:rPr>
                <w:spacing w:val="-2" w:percent="98"/>
                <w:sz w:val="20"/>
              </w:rPr>
              <w:t>histórica vulnerabilidade econômica/social.</w:t>
            </w:r>
            <w:r>
              <w:rPr>
                <w:sz w:val="20"/>
              </w:rPr>
            </w:r>
          </w:p>
        </w:tc>
        <w:tc>
          <w:tcPr>
            <w:tcW w:w="124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5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4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5" w:percent="95"/>
                <w:sz w:val="20"/>
              </w:rPr>
              <w:t>10</w:t>
            </w:r>
            <w:r>
              <w:rPr>
                <w:b/>
                <w:sz w:val="20"/>
              </w:rPr>
            </w:r>
          </w:p>
        </w:tc>
      </w:tr>
    </w:tbl>
    <w:p>
      <w:pPr>
        <w:ind w:left="5259"/>
        <w:rPr>
          <w:sz w:val="20"/>
        </w:rPr>
      </w:pPr>
      <w:r>
        <w:rPr>
          <w:sz w:val="20"/>
          <w:lang w:val="pt-br" w:eastAsia="pt-br"/>
        </w:rPr>
      </w:r>
      <w:r>
        <w:rPr>
          <w:noProof/>
        </w:rPr>
        <w:drawing>
          <wp:inline distT="0" distB="0" distL="0" distR="0">
            <wp:extent cx="2943860" cy="60579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extLst>
                        <a:ext uri="sm">
                          <sm:smNativeData xmlns:sm="sm" val="SMDATA_16_HbKF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EAAAAB6AAAAAAAAAAAAAAAAAAAAAAAAAAAAAAAAAAAAAAAAAAAAAAHBIAALoDAAAAAAAAAAAAAAAA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386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lang w:val="pt-br" w:eastAsia="pt-br"/>
        </w:rPr>
      </w:r>
      <w:r>
        <w:rPr>
          <w:sz w:val="20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40" w:w="11920"/>
          <w:pgMar w:left="708" w:top="1300" w:right="85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Normal"/>
        <w:name w:val="Tabela2"/>
        <w:tabOrder w:val="0"/>
        <w:jc w:val="left"/>
        <w:tblInd w:w="892" w:type="dxa"/>
        <w:tblW w:w="8720" w:type="dxa"/>
        <w:pPr>
          <w:ind w:left="892"/>
        </w:pPr>
        <w:tblLook w:val="01E0" w:firstRow="1" w:lastRow="1" w:firstColumn="1" w:lastColumn="1" w:noHBand="0" w:noVBand="0"/>
      </w:tblPr>
      <w:tblGrid>
        <w:gridCol w:w="7480"/>
        <w:gridCol w:w="1240"/>
      </w:tblGrid>
      <w:tr>
        <w:trPr>
          <w:tblHeader w:val="0"/>
          <w:cantSplit w:val="0"/>
          <w:trHeight w:val="559" w:hRule="atLeast"/>
        </w:trPr>
        <w:tc>
          <w:tcPr>
            <w:tcW w:w="7480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5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9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2" w:percent="98"/>
                <w:sz w:val="20"/>
              </w:rPr>
              <w:t>PONTUAÇÃO TOTAL:</w:t>
            </w:r>
            <w:r>
              <w:rPr>
                <w:b/>
                <w:sz w:val="20"/>
              </w:rPr>
            </w:r>
          </w:p>
        </w:tc>
        <w:tc>
          <w:tcPr>
            <w:tcW w:w="1240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1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4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5" w:percent="95"/>
                <w:sz w:val="20"/>
              </w:rPr>
              <w:t>85</w:t>
            </w:r>
            <w:r>
              <w:rPr>
                <w:b/>
                <w:sz w:val="20"/>
              </w:rPr>
            </w:r>
          </w:p>
        </w:tc>
      </w:tr>
    </w:tbl>
    <w:p>
      <w:pPr>
        <w:pStyle w:val="para1"/>
        <w:spacing w:before="48"/>
        <w:rPr>
          <w:sz w:val="24"/>
        </w:rPr>
      </w:pPr>
      <w:r>
        <w:rPr>
          <w:sz w:val="24"/>
        </w:rPr>
      </w:r>
    </w:p>
    <w:p>
      <w:pPr>
        <w:pStyle w:val="para2"/>
        <w:spacing w:line="276" w:lineRule="auto"/>
      </w:pPr>
      <w:r>
        <w:t>Além da pontuação acima, o agente cultural pode receber</w:t>
      </w:r>
      <w:r>
        <w:rPr>
          <w:b/>
        </w:rPr>
        <w:t xml:space="preserve"> bônus de pontuação</w:t>
      </w:r>
      <w:r>
        <w:t>, ou seja,uma pontuação extra, conforme critérios abaixo especificados:</w:t>
      </w:r>
    </w:p>
    <w:p>
      <w:pPr>
        <w:pStyle w:val="para1"/>
        <w:spacing w:before="1"/>
        <w:rPr>
          <w:sz w:val="20"/>
        </w:rPr>
      </w:pPr>
      <w:r>
        <w:rPr>
          <w:sz w:val="20"/>
        </w:rPr>
      </w:r>
    </w:p>
    <w:tbl>
      <w:tblPr>
        <w:tblStyle w:val="TableNormal"/>
        <w:name w:val="Tabela3"/>
        <w:tabOrder w:val="0"/>
        <w:jc w:val="left"/>
        <w:tblInd w:w="752" w:type="dxa"/>
        <w:tblW w:w="8940" w:type="dxa"/>
        <w:pPr>
          <w:ind w:left="752"/>
        </w:pPr>
        <w:tblLook w:val="01E0" w:firstRow="1" w:lastRow="1" w:firstColumn="1" w:lastColumn="1" w:noHBand="0" w:noVBand="0"/>
      </w:tblPr>
      <w:tblGrid>
        <w:gridCol w:w="1720"/>
        <w:gridCol w:w="5440"/>
        <w:gridCol w:w="1780"/>
      </w:tblGrid>
      <w:tr>
        <w:trPr>
          <w:tblHeader w:val="0"/>
          <w:cantSplit w:val="0"/>
          <w:trHeight w:val="319" w:hRule="atLeast"/>
        </w:trPr>
        <w:tc>
          <w:tcPr>
            <w:tcW w:w="8940" w:type="dxa"/>
            <w:gridSpan w:val="3"/>
            <w:shd w:val="solid" w:color="C1F0C7" tmshd="1677721856, 0, 13103297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54"/>
              <w:spacing w:before="18"/>
              <w:jc w:val="center"/>
              <w:rPr>
                <w:b/>
              </w:rPr>
            </w:pPr>
            <w:r>
              <w:rPr>
                <w:b/>
                <w:spacing w:val="-2" w:percent="98"/>
              </w:rPr>
              <w:t>PONTUAÇÃO BÔNUS PARAAGENTES CULTURAIS PESSOASFÍSICAS</w:t>
            </w:r>
            <w:r>
              <w:rPr>
                <w:b/>
              </w:rPr>
            </w:r>
          </w:p>
        </w:tc>
      </w:tr>
      <w:tr>
        <w:trPr>
          <w:tblHeader w:val="0"/>
          <w:cantSplit w:val="0"/>
          <w:trHeight w:val="940" w:hRule="atLeast"/>
        </w:trPr>
        <w:tc>
          <w:tcPr>
            <w:tcW w:w="1720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399" w:right="145" w:hanging="184"/>
              <w:spacing w:before="241"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Identificaçãodo Ponto Extra</w:t>
            </w:r>
          </w:p>
        </w:tc>
        <w:tc>
          <w:tcPr>
            <w:tcW w:w="5440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54"/>
              <w:spacing w:before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Descrição do Ponto</w:t>
            </w:r>
            <w:r>
              <w:rPr>
                <w:b/>
                <w:spacing w:val="-4" w:percent="96"/>
                <w:sz w:val="20"/>
              </w:rPr>
              <w:t xml:space="preserve"> Extra</w:t>
            </w:r>
            <w:r>
              <w:rPr>
                <w:b/>
                <w:sz w:val="20"/>
              </w:rPr>
            </w:r>
          </w:p>
        </w:tc>
        <w:tc>
          <w:tcPr>
            <w:tcW w:w="1780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567" w:right="413" w:hanging="104"/>
              <w:spacing w:before="241" w:line="276" w:lineRule="auto"/>
              <w:rPr>
                <w:b/>
                <w:sz w:val="20"/>
              </w:rPr>
            </w:pPr>
            <w:r>
              <w:rPr>
                <w:b/>
                <w:spacing w:val="-2" w:percent="98"/>
                <w:sz w:val="20"/>
              </w:rPr>
              <w:t>Pontuação Máxima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680" w:hRule="atLeast"/>
        </w:trPr>
        <w:tc>
          <w:tcPr>
            <w:tcW w:w="172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13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59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H</w:t>
            </w:r>
            <w:r>
              <w:rPr>
                <w:b/>
                <w:sz w:val="20"/>
              </w:rPr>
            </w:r>
          </w:p>
        </w:tc>
        <w:tc>
          <w:tcPr>
            <w:tcW w:w="544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13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54"/>
              <w:spacing/>
              <w:jc w:val="center"/>
              <w:rPr>
                <w:sz w:val="20"/>
              </w:rPr>
            </w:pPr>
            <w:r>
              <w:rPr>
                <w:sz w:val="20"/>
              </w:rPr>
              <w:t>Agente cultural do gênero</w:t>
            </w:r>
            <w:r>
              <w:rPr>
                <w:spacing w:val="-2" w:percent="98"/>
                <w:sz w:val="20"/>
              </w:rPr>
              <w:t xml:space="preserve"> feminino</w:t>
            </w:r>
            <w:r>
              <w:rPr>
                <w:sz w:val="20"/>
              </w:rPr>
            </w:r>
          </w:p>
        </w:tc>
        <w:tc>
          <w:tcPr>
            <w:tcW w:w="178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13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9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5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679" w:hRule="atLeast"/>
        </w:trPr>
        <w:tc>
          <w:tcPr>
            <w:tcW w:w="172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9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59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I</w:t>
            </w:r>
            <w:r>
              <w:rPr>
                <w:b/>
                <w:sz w:val="20"/>
              </w:rPr>
            </w:r>
          </w:p>
        </w:tc>
        <w:tc>
          <w:tcPr>
            <w:tcW w:w="544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9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54"/>
              <w:spacing/>
              <w:jc w:val="center"/>
              <w:rPr>
                <w:sz w:val="20"/>
              </w:rPr>
            </w:pPr>
            <w:r>
              <w:rPr>
                <w:sz w:val="20"/>
              </w:rPr>
              <w:t>Agente cultural negro ou</w:t>
            </w:r>
            <w:r>
              <w:rPr>
                <w:spacing w:val="-2" w:percent="98"/>
                <w:sz w:val="20"/>
              </w:rPr>
              <w:t xml:space="preserve"> indígena</w:t>
            </w:r>
            <w:r>
              <w:rPr>
                <w:sz w:val="20"/>
              </w:rPr>
            </w:r>
          </w:p>
        </w:tc>
        <w:tc>
          <w:tcPr>
            <w:tcW w:w="178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9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9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5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680" w:hRule="atLeast"/>
        </w:trPr>
        <w:tc>
          <w:tcPr>
            <w:tcW w:w="172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5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59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J</w:t>
            </w:r>
            <w:r>
              <w:rPr>
                <w:b/>
                <w:sz w:val="20"/>
              </w:rPr>
            </w:r>
          </w:p>
        </w:tc>
        <w:tc>
          <w:tcPr>
            <w:tcW w:w="544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5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54"/>
              <w:spacing/>
              <w:jc w:val="center"/>
              <w:rPr>
                <w:sz w:val="20"/>
              </w:rPr>
            </w:pPr>
            <w:r>
              <w:rPr>
                <w:sz w:val="20"/>
              </w:rPr>
              <w:t>Agente cultural com</w:t>
            </w:r>
            <w:r>
              <w:rPr>
                <w:spacing w:val="-2" w:percent="98"/>
                <w:sz w:val="20"/>
              </w:rPr>
              <w:t>deficiência</w:t>
            </w:r>
            <w:r>
              <w:rPr>
                <w:sz w:val="20"/>
              </w:rPr>
            </w:r>
          </w:p>
        </w:tc>
        <w:tc>
          <w:tcPr>
            <w:tcW w:w="178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5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9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5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680" w:hRule="atLeast"/>
        </w:trPr>
        <w:tc>
          <w:tcPr>
            <w:tcW w:w="7160" w:type="dxa"/>
            <w:gridSpan w:val="2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9"/>
              <w:spacing w:before="1"/>
              <w:jc w:val="center"/>
              <w:rPr>
                <w:b/>
                <w:sz w:val="20"/>
              </w:rPr>
            </w:pPr>
            <w:r>
              <w:rPr>
                <w:b/>
                <w:spacing w:val="-2" w:percent="98"/>
                <w:sz w:val="20"/>
              </w:rPr>
              <w:t>PONTUAÇÃO TOTAL:</w:t>
            </w:r>
            <w:r>
              <w:rPr>
                <w:b/>
                <w:sz w:val="20"/>
              </w:rPr>
            </w:r>
          </w:p>
        </w:tc>
        <w:tc>
          <w:tcPr>
            <w:tcW w:w="1780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9"/>
              <w:spacing w:before="1"/>
              <w:jc w:val="center"/>
              <w:rPr>
                <w:b/>
                <w:sz w:val="20"/>
              </w:rPr>
            </w:pPr>
            <w:r>
              <w:rPr>
                <w:b/>
                <w:spacing w:val="-5" w:percent="95"/>
                <w:sz w:val="20"/>
              </w:rPr>
              <w:t>15</w:t>
            </w:r>
            <w:r>
              <w:rPr>
                <w:b/>
                <w:sz w:val="20"/>
              </w:rPr>
            </w:r>
          </w:p>
        </w:tc>
      </w:tr>
    </w:tbl>
    <w:p>
      <w:pPr>
        <w:pStyle w:val="para1"/>
        <w:spacing w:before="217" w:after="1"/>
        <w:rPr>
          <w:sz w:val="20"/>
        </w:rPr>
      </w:pPr>
      <w:r>
        <w:rPr>
          <w:sz w:val="20"/>
        </w:rPr>
      </w:r>
    </w:p>
    <w:tbl>
      <w:tblPr>
        <w:tblStyle w:val="TableNormal"/>
        <w:name w:val="Tabela4"/>
        <w:tabOrder w:val="0"/>
        <w:jc w:val="left"/>
        <w:tblInd w:w="732" w:type="dxa"/>
        <w:tblW w:w="9052" w:type="dxa"/>
        <w:pPr>
          <w:ind w:left="732"/>
        </w:pPr>
        <w:tblLook w:val="01E0" w:firstRow="1" w:lastRow="1" w:firstColumn="1" w:lastColumn="1" w:noHBand="0" w:noVBand="0"/>
      </w:tblPr>
      <w:tblGrid>
        <w:gridCol w:w="2200"/>
        <w:gridCol w:w="5180"/>
        <w:gridCol w:w="1672"/>
      </w:tblGrid>
      <w:tr>
        <w:trPr>
          <w:tblHeader w:val="0"/>
          <w:cantSplit w:val="0"/>
          <w:trHeight w:val="600" w:hRule="atLeast"/>
        </w:trPr>
        <w:tc>
          <w:tcPr>
            <w:tcW w:w="9052" w:type="dxa"/>
            <w:gridSpan w:val="3"/>
            <w:shd w:val="solid" w:color="C1F0C7" tmshd="1677721856, 0, 13103297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54" w:right="20"/>
              <w:spacing w:before="1"/>
              <w:jc w:val="center"/>
              <w:rPr>
                <w:b/>
              </w:rPr>
            </w:pPr>
            <w:r>
              <w:rPr>
                <w:b/>
              </w:rPr>
              <w:t>PONTUAÇÃO BÔNUS PARA AGENTES CULTURAIS PESSOAS JURÍDICAS, OS COLETIVOS OU</w:t>
            </w:r>
            <w:r>
              <w:rPr>
                <w:b/>
                <w:spacing w:val="-5" w:percent="96"/>
              </w:rPr>
              <w:t xml:space="preserve"> OS</w:t>
            </w:r>
            <w:r>
              <w:rPr>
                <w:b/>
              </w:rPr>
            </w:r>
          </w:p>
          <w:p>
            <w:pPr>
              <w:pStyle w:val="para4"/>
              <w:ind w:left="54" w:right="20"/>
              <w:spacing w:before="40"/>
              <w:jc w:val="center"/>
              <w:rPr>
                <w:b/>
              </w:rPr>
            </w:pPr>
            <w:r>
              <w:rPr>
                <w:b/>
              </w:rPr>
              <w:t>GRUPOS CULTURAIS SEM</w:t>
            </w:r>
            <w:r>
              <w:rPr>
                <w:b/>
                <w:spacing w:val="-4" w:percent="97"/>
              </w:rPr>
              <w:t xml:space="preserve"> CNPJ</w:t>
            </w:r>
            <w:r>
              <w:rPr>
                <w:b/>
              </w:rPr>
            </w:r>
          </w:p>
        </w:tc>
      </w:tr>
      <w:tr>
        <w:trPr>
          <w:tblHeader w:val="0"/>
          <w:cantSplit w:val="0"/>
          <w:trHeight w:val="960" w:hRule="atLeast"/>
        </w:trPr>
        <w:tc>
          <w:tcPr>
            <w:tcW w:w="2200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9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897" w:right="130" w:hanging="720"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Identificação do Ponto </w:t>
            </w:r>
            <w:r>
              <w:rPr>
                <w:b/>
                <w:spacing w:val="-2" w:percent="98"/>
                <w:sz w:val="20"/>
              </w:rPr>
              <w:t>Extra</w:t>
            </w:r>
            <w:r>
              <w:rPr>
                <w:b/>
                <w:sz w:val="20"/>
              </w:rPr>
            </w:r>
          </w:p>
        </w:tc>
        <w:tc>
          <w:tcPr>
            <w:tcW w:w="5180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9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145" w:right="106"/>
              <w: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Descrição do Ponto</w:t>
            </w:r>
            <w:r>
              <w:rPr>
                <w:b/>
                <w:spacing w:val="-4" w:percent="96"/>
                <w:sz w:val="20"/>
              </w:rPr>
              <w:t xml:space="preserve"> Extra</w:t>
            </w:r>
            <w:r>
              <w:rPr>
                <w:b/>
                <w:sz w:val="20"/>
              </w:rPr>
            </w:r>
          </w:p>
        </w:tc>
        <w:tc>
          <w:tcPr>
            <w:tcW w:w="1672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9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450" w:right="305" w:hanging="104"/>
              <w:spacing w:line="276" w:lineRule="auto"/>
              <w:rPr>
                <w:b/>
                <w:sz w:val="20"/>
              </w:rPr>
            </w:pPr>
            <w:r>
              <w:rPr>
                <w:b/>
                <w:spacing w:val="-2" w:percent="98"/>
                <w:sz w:val="20"/>
              </w:rPr>
              <w:t>Pontuação Máxima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960" w:hRule="atLeast"/>
        </w:trPr>
        <w:tc>
          <w:tcPr>
            <w:tcW w:w="220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5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39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K</w:t>
            </w:r>
            <w:r>
              <w:rPr>
                <w:b/>
                <w:sz w:val="20"/>
              </w:rPr>
            </w:r>
          </w:p>
        </w:tc>
        <w:tc>
          <w:tcPr>
            <w:tcW w:w="518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5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1130" w:hanging="92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Pessoas jurídicas ou coletivos/grupo composto por mais de 50% de pessoas negras ou indígenas</w:t>
            </w:r>
          </w:p>
        </w:tc>
        <w:tc>
          <w:tcPr>
            <w:tcW w:w="1672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5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34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5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679" w:hRule="atLeast"/>
        </w:trPr>
        <w:tc>
          <w:tcPr>
            <w:tcW w:w="220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2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39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L</w:t>
            </w:r>
            <w:r>
              <w:rPr>
                <w:b/>
                <w:sz w:val="20"/>
              </w:rPr>
            </w:r>
          </w:p>
        </w:tc>
        <w:tc>
          <w:tcPr>
            <w:tcW w:w="518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2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145" w:right="106"/>
              <w:spacing/>
              <w:jc w:val="center"/>
              <w:rPr>
                <w:sz w:val="20"/>
              </w:rPr>
            </w:pPr>
            <w:r>
              <w:rPr>
                <w:sz w:val="20"/>
              </w:rPr>
              <w:t>Pessoas jurídicas compostas por mais de 50% de</w:t>
            </w:r>
            <w:r>
              <w:rPr>
                <w:spacing w:val="-2" w:percent="98"/>
                <w:sz w:val="20"/>
              </w:rPr>
              <w:t xml:space="preserve"> mulheres</w:t>
            </w:r>
            <w:r>
              <w:rPr>
                <w:sz w:val="20"/>
              </w:rPr>
            </w:r>
          </w:p>
        </w:tc>
        <w:tc>
          <w:tcPr>
            <w:tcW w:w="1672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spacing w:before="2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para4"/>
              <w:ind w:left="34"/>
              <w:spacing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5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1800" w:hRule="atLeast"/>
        </w:trPr>
        <w:tc>
          <w:tcPr>
            <w:tcW w:w="220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39"/>
              <w:spacing w:before="242"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M</w:t>
            </w:r>
            <w:r>
              <w:rPr>
                <w:b/>
                <w:sz w:val="20"/>
              </w:rPr>
            </w:r>
          </w:p>
        </w:tc>
        <w:tc>
          <w:tcPr>
            <w:tcW w:w="5180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145" w:right="104"/>
              <w:spacing w:before="242"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1672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34"/>
              <w:spacing w:before="242"/>
              <w:jc w:val="center"/>
              <w:rPr>
                <w:b/>
                <w:sz w:val="20"/>
              </w:rPr>
            </w:pPr>
            <w:r>
              <w:rPr>
                <w:b/>
                <w:spacing w:val="-10" w:percent="91"/>
                <w:sz w:val="20"/>
              </w:rPr>
              <w:t>5</w:t>
            </w:r>
            <w:r>
              <w:rPr>
                <w:b/>
                <w:sz w:val="20"/>
              </w:rPr>
            </w:r>
          </w:p>
        </w:tc>
      </w:tr>
      <w:tr>
        <w:trPr>
          <w:tblHeader w:val="0"/>
          <w:cantSplit w:val="0"/>
          <w:trHeight w:val="659" w:hRule="atLeast"/>
        </w:trPr>
        <w:tc>
          <w:tcPr>
            <w:tcW w:w="7380" w:type="dxa"/>
            <w:gridSpan w:val="2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34"/>
              <w:spacing w:before="241"/>
              <w:jc w:val="center"/>
              <w:rPr>
                <w:b/>
                <w:sz w:val="20"/>
              </w:rPr>
            </w:pPr>
            <w:r>
              <w:rPr>
                <w:b/>
                <w:spacing w:val="-2" w:percent="98"/>
                <w:sz w:val="20"/>
              </w:rPr>
              <w:t>PONTUAÇÃO TOTAL:</w:t>
            </w:r>
            <w:r>
              <w:rPr>
                <w:b/>
                <w:sz w:val="20"/>
              </w:rPr>
            </w:r>
          </w:p>
        </w:tc>
        <w:tc>
          <w:tcPr>
            <w:tcW w:w="1672" w:type="dxa"/>
            <w:shd w:val="solid" w:color="D6E3BC" tmshd="1677721856, 0, 12379094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146781" protected="0"/>
          </w:tcPr>
          <w:p>
            <w:pPr>
              <w:pStyle w:val="para4"/>
              <w:ind w:left="34"/>
              <w:spacing w:before="241"/>
              <w:jc w:val="center"/>
              <w:rPr>
                <w:b/>
                <w:sz w:val="20"/>
              </w:rPr>
            </w:pPr>
            <w:r>
              <w:rPr>
                <w:b/>
                <w:spacing w:val="-5" w:percent="95"/>
                <w:sz w:val="20"/>
              </w:rPr>
              <w:t>15</w:t>
            </w:r>
            <w:r>
              <w:rPr>
                <w:b/>
                <w:sz w:val="20"/>
              </w:rPr>
            </w:r>
          </w:p>
        </w:tc>
      </w:tr>
    </w:tbl>
    <w:p>
      <w:pPr>
        <w:pStyle w:val="para1"/>
        <w:spacing w:before="9"/>
        <w:rPr>
          <w:sz w:val="24"/>
        </w:rPr>
      </w:pPr>
      <w:r>
        <w:rPr>
          <w:sz w:val="24"/>
        </w:rPr>
      </w:r>
    </w:p>
    <w:p>
      <w:pPr>
        <w:pStyle w:val="para1"/>
        <w:ind w:left="369" w:right="46" w:firstLine="360"/>
        <w:spacing w:before="1" w:line="276" w:lineRule="auto"/>
      </w:pPr>
      <w:r>
        <w:t xml:space="preserve">A pontuação final de cada candidatura será formada pela soma dos pontos recebidos nos termosacima </w:t>
      </w:r>
      <w:r>
        <w:rPr>
          <w:spacing w:val="-2" w:percent="98"/>
        </w:rPr>
        <w:t>fixados.</w:t>
      </w:r>
      <w:r/>
    </w:p>
    <w:p>
      <w:pPr>
        <w:pStyle w:val="para1"/>
        <w:ind w:left="369" w:right="46" w:firstLine="360"/>
        <w:spacing w:before="160" w:line="276" w:lineRule="auto"/>
      </w:pPr>
      <w:r>
        <w:rPr>
          <w:noProof/>
        </w:rPr>
        <w:drawing>
          <wp:anchor distT="0" distB="0" distL="0" distR="0" simplePos="0" relativeHeight="251658243" behindDoc="1" locked="0" layoutInCell="0" hidden="0" allowOverlap="1">
            <wp:simplePos x="0" y="0"/>
            <wp:positionH relativeFrom="page">
              <wp:posOffset>3789045</wp:posOffset>
            </wp:positionH>
            <wp:positionV relativeFrom="paragraph">
              <wp:posOffset>314325</wp:posOffset>
            </wp:positionV>
            <wp:extent cx="2962275" cy="60960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extLst>
                        <a:ext uri="sm">
                          <sm:smNativeData xmlns:sm="sm" val="SMDATA_16_HbKF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OAAAAACAAAAAAAAAAAAAAAAAAAAAAAABPFwAAAAAAAAIAAADvAQAAORIAAMADAAABAAEATxcAAM47AAAoAAAACAAAAAEAAAABAAAA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t>Os critérios gerais são eliminatórios, de modo que, o agente cultural que receber pontuação 0 em algum dos critérios será desclassificado do Edital.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6840" w:w="11920"/>
          <w:pgMar w:left="708" w:top="1240" w:right="85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pStyle w:val="para3"/>
        <w:numPr>
          <w:ilvl w:val="0"/>
          <w:numId w:val="3"/>
        </w:numPr>
        <w:ind w:left="1089" w:right="218" w:hanging="360"/>
        <w:spacing w:before="40" w:line="276" w:lineRule="auto"/>
        <w:tabs defTabSz="720">
          <w:tab w:val="left" w:pos="1089" w:leader="none"/>
        </w:tabs>
      </w:pPr>
      <w:r>
        <w:t>Os bônus de pontuação são cumulativos e não constituem critérios obrigatórios, de modo que a pontuação 0 em algum dos critérios não desclassifica o agente cultural.</w:t>
      </w:r>
    </w:p>
    <w:p>
      <w:pPr>
        <w:pStyle w:val="para3"/>
        <w:numPr>
          <w:ilvl w:val="0"/>
          <w:numId w:val="3"/>
        </w:numPr>
        <w:ind w:left="1089" w:hanging="360"/>
        <w:spacing w:line="276" w:lineRule="auto"/>
        <w:tabs defTabSz="720">
          <w:tab w:val="left" w:pos="1087" w:leader="none"/>
        </w:tabs>
      </w:pPr>
      <w:r>
        <w:t>Em caso de empate, sera</w:t>
      </w:r>
      <w:r>
        <w:rPr>
          <w:rFonts w:ascii="Microsoft Sans Serif" w:hAnsi="Microsoft Sans Serif"/>
        </w:rPr>
        <w:t>̃</w:t>
      </w:r>
      <w:r>
        <w:t>o utilizados para fins de classificac</w:t>
      </w:r>
      <w:r>
        <w:rPr>
          <w:rFonts w:ascii="Microsoft Sans Serif" w:hAnsi="Microsoft Sans Serif"/>
        </w:rPr>
        <w:t>ã̧</w:t>
      </w:r>
      <w:r>
        <w:t>o a maior nota nos critérios de acordo com a ordem abaixo definida: A, B, C, D, E, F, G, H, I, J, K, L, M, respectivamente.</w:t>
      </w:r>
    </w:p>
    <w:p>
      <w:pPr>
        <w:pStyle w:val="para3"/>
        <w:numPr>
          <w:ilvl w:val="0"/>
          <w:numId w:val="3"/>
        </w:numPr>
        <w:ind w:left="1089" w:right="217" w:hanging="360"/>
        <w:spacing w:line="276" w:lineRule="auto"/>
        <w:tabs defTabSz="720">
          <w:tab w:val="left" w:pos="1087" w:leader="none"/>
        </w:tabs>
      </w:pPr>
      <w:r>
        <w:t>Se persistir o empate, deverá ser considerado o agente cultural/Representante mais idoso e, em seguida, o que tiver mais tempo de domicílio no Município de IPOJUCA-PE.</w:t>
      </w:r>
    </w:p>
    <w:p>
      <w:pPr>
        <w:pStyle w:val="para3"/>
        <w:numPr>
          <w:ilvl w:val="0"/>
          <w:numId w:val="3"/>
        </w:numPr>
        <w:ind w:left="1089" w:right="212" w:hanging="360"/>
        <w:spacing w:line="276" w:lineRule="auto"/>
        <w:tabs defTabSz="720">
          <w:tab w:val="left" w:pos="1087" w:leader="none"/>
        </w:tabs>
      </w:pPr>
      <w:r>
        <w:t>Sera</w:t>
      </w:r>
      <w:r>
        <w:rPr>
          <w:rFonts w:ascii="Microsoft Sans Serif" w:hAnsi="Microsoft Sans Serif"/>
        </w:rPr>
        <w:t>̃</w:t>
      </w:r>
      <w:r>
        <w:t xml:space="preserve">o considerados aptos os agentes culturais que receberem nota final igual ou superior a 30 </w:t>
      </w:r>
      <w:r>
        <w:rPr>
          <w:spacing w:val="-2" w:percent="98"/>
        </w:rPr>
        <w:t>pontos.</w:t>
      </w:r>
      <w:r/>
    </w:p>
    <w:p>
      <w:pPr>
        <w:pStyle w:val="para1"/>
      </w:pPr>
      <w:r/>
    </w:p>
    <w:p>
      <w:pPr>
        <w:pStyle w:val="para1"/>
        <w:ind w:left="369" w:right="46" w:firstLine="360"/>
        <w:spacing w:line="276" w:lineRule="auto"/>
      </w:pPr>
      <w:r>
        <w:t>A falsidade de informações acarretará desclassificação, podendo ensejar, ainda, a aplicação de sanções administrativas ou criminais.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0"/>
      <w:footerReference w:type="default" r:id="rId11"/>
      <w:type w:val="nextPage"/>
      <w:pgSz w:h="16840" w:w="11920"/>
      <w:pgMar w:left="708" w:top="1240" w:right="850" w:bottom="1940" w:header="0" w:footer="1747"/>
      <w:paperSrc w:first="0" w:other="0" a="0" b="0"/>
      <w:pgNumType w:fmt="decimal"/>
      <w:tmGutter w:val="3"/>
      <w:mirrorMargins w:val="0"/>
      <w:tmSection w:h="-1">
        <w:tmFooter w:id="0" w:h="0" edge="1747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Arial">
    <w:panose1 w:val="020B0604020202020204"/>
    <w:charset w:val="00"/>
    <w:family w:val="swiss"/>
    <w:pitch w:val="default"/>
  </w:font>
  <w:font w:name="Calibri">
    <w:panose1 w:val="020F0502020204030204"/>
    <w:charset w:val="00"/>
    <w:family w:val="swiss"/>
    <w:pitch w:val="default"/>
  </w:font>
  <w:font w:name="Tahoma">
    <w:panose1 w:val="020B0604030504040204"/>
    <w:charset w:val="00"/>
    <w:family w:val="swiss"/>
    <w:pitch w:val="default"/>
  </w:font>
  <w:font w:name="Microsoft Sans Serif">
    <w:panose1 w:val="020B0604020202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5" behindDoc="1" locked="0" layoutInCell="0" hidden="0" allowOverlap="1">
          <wp:simplePos x="0" y="0"/>
          <wp:positionH relativeFrom="page">
            <wp:posOffset>3789045</wp:posOffset>
          </wp:positionH>
          <wp:positionV relativeFrom="page">
            <wp:posOffset>9457055</wp:posOffset>
          </wp:positionV>
          <wp:extent cx="2962275" cy="609600"/>
          <wp:effectExtent l="0" t="0" r="0" b="0"/>
          <wp:wrapNone/>
          <wp:docPr id="102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Image 5"/>
                  <pic:cNvPicPr>
                    <a:extLst>
                      <a:ext uri="sm">
                        <sm:smNativeData xmlns:sm="sm" val="SMDATA_16_HbKF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AAAABPFwAAAAAAAAAAAAAtOgAAORIAAMADAAAAAAIATxcAAC06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62275" cy="6096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sz w:val="20"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1"/>
      <w:numFmt w:val="lowerLetter"/>
      <w:suff w:val="tab"/>
      <w:lvlText w:val="%1."/>
      <w:lvlJc w:val="left"/>
      <w:pPr>
        <w:ind w:left="-116" w:hanging="0"/>
      </w:pPr>
      <w:rPr>
        <w:rFonts w:ascii="Calibri" w:hAnsi="Calibri" w:eastAsia="Calibri" w:cs="Calibri"/>
        <w:b/>
        <w:bCs/>
        <w:spacing w:val="-1" w:percent="99"/>
        <w:w w:val="100"/>
        <w:sz w:val="20"/>
        <w:szCs w:val="20"/>
        <w:lang w:val="pt-pt" w:eastAsia="en-us" w:bidi="ar-sa"/>
      </w:rPr>
    </w:lvl>
    <w:lvl w:ilvl="1">
      <w:numFmt w:val="bullet"/>
      <w:suff w:val="tab"/>
      <w:lvlText w:val="•"/>
      <w:lvlJc w:val="left"/>
      <w:pPr>
        <w:ind w:left="519" w:hanging="0"/>
      </w:pPr>
      <w:rPr>
        <w:lang w:val="pt-pt" w:eastAsia="en-us" w:bidi="ar-sa"/>
      </w:rPr>
    </w:lvl>
    <w:lvl w:ilvl="2">
      <w:numFmt w:val="bullet"/>
      <w:suff w:val="tab"/>
      <w:lvlText w:val="•"/>
      <w:lvlJc w:val="left"/>
      <w:pPr>
        <w:ind w:left="1161" w:hanging="0"/>
      </w:pPr>
      <w:rPr>
        <w:lang w:val="pt-pt" w:eastAsia="en-us" w:bidi="ar-sa"/>
      </w:rPr>
    </w:lvl>
    <w:lvl w:ilvl="3">
      <w:numFmt w:val="bullet"/>
      <w:suff w:val="tab"/>
      <w:lvlText w:val="•"/>
      <w:lvlJc w:val="left"/>
      <w:pPr>
        <w:ind w:left="1803" w:hanging="0"/>
      </w:pPr>
      <w:rPr>
        <w:lang w:val="pt-pt" w:eastAsia="en-us" w:bidi="ar-sa"/>
      </w:rPr>
    </w:lvl>
    <w:lvl w:ilvl="4">
      <w:numFmt w:val="bullet"/>
      <w:suff w:val="tab"/>
      <w:lvlText w:val="•"/>
      <w:lvlJc w:val="left"/>
      <w:pPr>
        <w:ind w:left="2445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3087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3729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4371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5013" w:hanging="0"/>
      </w:pPr>
      <w:rPr>
        <w:lang w:val="pt-pt" w:eastAsia="en-us" w:bidi="ar-sa"/>
      </w:rPr>
    </w:lvl>
  </w:abstractNum>
  <w:abstractNum w:abstractNumId="2">
    <w:multiLevelType w:val="hybridMultilevel"/>
    <w:name w:val="Lista numerada 2"/>
    <w:lvl w:ilvl="0">
      <w:start w:val="1"/>
      <w:numFmt w:val="lowerLetter"/>
      <w:suff w:val="tab"/>
      <w:lvlText w:val="%1."/>
      <w:lvlJc w:val="left"/>
      <w:pPr>
        <w:ind w:left="-116" w:hanging="0"/>
      </w:pPr>
      <w:rPr>
        <w:rFonts w:ascii="Calibri" w:hAnsi="Calibri" w:eastAsia="Calibri" w:cs="Calibri"/>
        <w:b/>
        <w:bCs/>
        <w:spacing w:val="-1" w:percent="99"/>
        <w:w w:val="100"/>
        <w:sz w:val="20"/>
        <w:szCs w:val="20"/>
        <w:lang w:val="pt-pt" w:eastAsia="en-us" w:bidi="ar-sa"/>
      </w:rPr>
    </w:lvl>
    <w:lvl w:ilvl="1">
      <w:numFmt w:val="bullet"/>
      <w:suff w:val="tab"/>
      <w:lvlText w:val="•"/>
      <w:lvlJc w:val="left"/>
      <w:pPr>
        <w:ind w:left="519" w:hanging="0"/>
      </w:pPr>
      <w:rPr>
        <w:lang w:val="pt-pt" w:eastAsia="en-us" w:bidi="ar-sa"/>
      </w:rPr>
    </w:lvl>
    <w:lvl w:ilvl="2">
      <w:numFmt w:val="bullet"/>
      <w:suff w:val="tab"/>
      <w:lvlText w:val="•"/>
      <w:lvlJc w:val="left"/>
      <w:pPr>
        <w:ind w:left="1161" w:hanging="0"/>
      </w:pPr>
      <w:rPr>
        <w:lang w:val="pt-pt" w:eastAsia="en-us" w:bidi="ar-sa"/>
      </w:rPr>
    </w:lvl>
    <w:lvl w:ilvl="3">
      <w:numFmt w:val="bullet"/>
      <w:suff w:val="tab"/>
      <w:lvlText w:val="•"/>
      <w:lvlJc w:val="left"/>
      <w:pPr>
        <w:ind w:left="1803" w:hanging="0"/>
      </w:pPr>
      <w:rPr>
        <w:lang w:val="pt-pt" w:eastAsia="en-us" w:bidi="ar-sa"/>
      </w:rPr>
    </w:lvl>
    <w:lvl w:ilvl="4">
      <w:numFmt w:val="bullet"/>
      <w:suff w:val="tab"/>
      <w:lvlText w:val="•"/>
      <w:lvlJc w:val="left"/>
      <w:pPr>
        <w:ind w:left="2445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3087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3729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4371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5013" w:hanging="0"/>
      </w:pPr>
      <w:rPr>
        <w:lang w:val="pt-pt" w:eastAsia="en-us" w:bidi="ar-sa"/>
      </w:rPr>
    </w:lvl>
  </w:abstractNum>
  <w:abstractNum w:abstractNumId="3">
    <w:multiLevelType w:val="hybridMultilevel"/>
    <w:name w:val="Lista numerada 3"/>
    <w:lvl w:ilvl="0">
      <w:start w:val="1"/>
      <w:numFmt w:val="lowerLetter"/>
      <w:suff w:val="tab"/>
      <w:lvlText w:val="%1)"/>
      <w:lvlJc w:val="left"/>
      <w:pPr>
        <w:ind w:left="729" w:hanging="0"/>
      </w:pPr>
      <w:rPr>
        <w:rFonts w:ascii="Calibri" w:hAnsi="Calibri" w:eastAsia="Calibri" w:cs="Calibri"/>
        <w:b/>
        <w:bCs/>
        <w:spacing w:val="-1" w:percent="99"/>
        <w:w w:val="100"/>
        <w:sz w:val="22"/>
        <w:szCs w:val="22"/>
        <w:lang w:val="pt-pt" w:eastAsia="en-us" w:bidi="ar-sa"/>
      </w:rPr>
    </w:lvl>
    <w:lvl w:ilvl="1">
      <w:numFmt w:val="bullet"/>
      <w:suff w:val="tab"/>
      <w:lvlText w:val="•"/>
      <w:lvlJc w:val="left"/>
      <w:pPr>
        <w:ind w:left="1648" w:hanging="0"/>
      </w:pPr>
      <w:rPr>
        <w:lang w:val="pt-pt" w:eastAsia="en-us" w:bidi="ar-sa"/>
      </w:rPr>
    </w:lvl>
    <w:lvl w:ilvl="2">
      <w:numFmt w:val="bullet"/>
      <w:suff w:val="tab"/>
      <w:lvlText w:val="•"/>
      <w:lvlJc w:val="left"/>
      <w:pPr>
        <w:ind w:left="2576" w:hanging="0"/>
      </w:pPr>
      <w:rPr>
        <w:lang w:val="pt-pt" w:eastAsia="en-us" w:bidi="ar-sa"/>
      </w:rPr>
    </w:lvl>
    <w:lvl w:ilvl="3">
      <w:numFmt w:val="bullet"/>
      <w:suff w:val="tab"/>
      <w:lvlText w:val="•"/>
      <w:lvlJc w:val="left"/>
      <w:pPr>
        <w:ind w:left="3504" w:hanging="0"/>
      </w:pPr>
      <w:rPr>
        <w:lang w:val="pt-pt" w:eastAsia="en-us" w:bidi="ar-sa"/>
      </w:rPr>
    </w:lvl>
    <w:lvl w:ilvl="4">
      <w:numFmt w:val="bullet"/>
      <w:suff w:val="tab"/>
      <w:lvlText w:val="•"/>
      <w:lvlJc w:val="left"/>
      <w:pPr>
        <w:ind w:left="4432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5361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6289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7217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8145" w:hanging="0"/>
      </w:pPr>
      <w:rPr>
        <w:lang w:val="pt-pt" w:eastAsia="en-us" w:bidi="ar-sa"/>
      </w:rPr>
    </w:lvl>
  </w:abstractNum>
  <w:abstractNum w:abstractNumId="4">
    <w:multiLevelType w:val="hybridMultilevel"/>
    <w:name w:val="Lista numerada 4"/>
    <w:lvl w:ilvl="0">
      <w:start w:val="1"/>
      <w:numFmt w:val="lowerLetter"/>
      <w:suff w:val="tab"/>
      <w:lvlText w:val="%1."/>
      <w:lvlJc w:val="left"/>
      <w:pPr>
        <w:ind w:left="-146" w:hanging="0"/>
      </w:pPr>
      <w:rPr>
        <w:rFonts w:ascii="Calibri" w:hAnsi="Calibri" w:eastAsia="Calibri" w:cs="Calibri"/>
        <w:b/>
        <w:bCs/>
        <w:spacing w:val="-1" w:percent="99"/>
        <w:w w:val="100"/>
        <w:sz w:val="20"/>
        <w:szCs w:val="20"/>
        <w:lang w:val="pt-pt" w:eastAsia="en-us" w:bidi="ar-sa"/>
      </w:rPr>
    </w:lvl>
    <w:lvl w:ilvl="1">
      <w:numFmt w:val="bullet"/>
      <w:suff w:val="tab"/>
      <w:lvlText w:val="•"/>
      <w:lvlJc w:val="left"/>
      <w:pPr>
        <w:ind w:left="489" w:hanging="0"/>
      </w:pPr>
      <w:rPr>
        <w:lang w:val="pt-pt" w:eastAsia="en-us" w:bidi="ar-sa"/>
      </w:rPr>
    </w:lvl>
    <w:lvl w:ilvl="2">
      <w:numFmt w:val="bullet"/>
      <w:suff w:val="tab"/>
      <w:lvlText w:val="•"/>
      <w:lvlJc w:val="left"/>
      <w:pPr>
        <w:ind w:left="1131" w:hanging="0"/>
      </w:pPr>
      <w:rPr>
        <w:lang w:val="pt-pt" w:eastAsia="en-us" w:bidi="ar-sa"/>
      </w:rPr>
    </w:lvl>
    <w:lvl w:ilvl="3">
      <w:numFmt w:val="bullet"/>
      <w:suff w:val="tab"/>
      <w:lvlText w:val="•"/>
      <w:lvlJc w:val="left"/>
      <w:pPr>
        <w:ind w:left="1773" w:hanging="0"/>
      </w:pPr>
      <w:rPr>
        <w:lang w:val="pt-pt" w:eastAsia="en-us" w:bidi="ar-sa"/>
      </w:rPr>
    </w:lvl>
    <w:lvl w:ilvl="4">
      <w:numFmt w:val="bullet"/>
      <w:suff w:val="tab"/>
      <w:lvlText w:val="•"/>
      <w:lvlJc w:val="left"/>
      <w:pPr>
        <w:ind w:left="2415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3057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3699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4341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4983" w:hanging="0"/>
      </w:pPr>
      <w:rPr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20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hapeLayoutLikeWW8 w:val="1"/>
    <w:compatSetting w:name="compatibilityMode" w:uri="http://schemas.microsoft.com/office/word" w:val="15"/>
  </w:compat>
  <w:shapeDefaults>
    <o:shapedefaults v:ext="edit" spidmax="3073"/>
    <o:shapelayout v:ext="edit">
      <o:rules v:ext="edit"/>
    </o:shapelayout>
  </w:shapeDefaults>
  <w:tmPrefOne w:val="17"/>
  <w:tmPrefTwo w:val="1"/>
  <w:tmFmtPref w:val="5505753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4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3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7146781" w:val="1234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</w:style>
  <w:style w:type="paragraph" w:styleId="para2" w:customStyle="1">
    <w:name w:val="Heading 1"/>
    <w:qFormat/>
    <w:basedOn w:val="para0"/>
    <w:pPr>
      <w:ind w:left="369" w:firstLine="705"/>
      <w:spacing w:before="1"/>
      <w:outlineLvl w:val="1"/>
    </w:pPr>
    <w:rPr>
      <w:sz w:val="24"/>
      <w:szCs w:val="24"/>
    </w:rPr>
  </w:style>
  <w:style w:type="paragraph" w:styleId="para3">
    <w:name w:val="List Paragraph"/>
    <w:qFormat/>
    <w:basedOn w:val="para0"/>
    <w:pPr>
      <w:ind w:left="1089" w:right="210" w:hanging="360"/>
    </w:pPr>
  </w:style>
  <w:style w:type="paragraph" w:styleId="para4" w:customStyle="1">
    <w:name w:val="Table Paragraph"/>
    <w:qFormat/>
    <w:basedOn w:val="para0"/>
  </w:style>
  <w:style w:type="paragraph" w:styleId="para5">
    <w:name w:val="Balloon Text"/>
    <w:qFormat/>
    <w:basedOn w:val="para0"/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Texto de balão Char"/>
    <w:basedOn w:val="char0"/>
    <w:rPr>
      <w:rFonts w:ascii="Tahoma" w:hAnsi="Tahoma" w:eastAsia="Calibri" w:cs="Tahoma"/>
      <w:sz w:val="16"/>
      <w:szCs w:val="16"/>
      <w:lang w:val="pt-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</w:style>
  <w:style w:type="paragraph" w:styleId="para2" w:customStyle="1">
    <w:name w:val="Heading 1"/>
    <w:qFormat/>
    <w:basedOn w:val="para0"/>
    <w:pPr>
      <w:ind w:left="369" w:firstLine="705"/>
      <w:spacing w:before="1"/>
      <w:outlineLvl w:val="1"/>
    </w:pPr>
    <w:rPr>
      <w:sz w:val="24"/>
      <w:szCs w:val="24"/>
    </w:rPr>
  </w:style>
  <w:style w:type="paragraph" w:styleId="para3">
    <w:name w:val="List Paragraph"/>
    <w:qFormat/>
    <w:basedOn w:val="para0"/>
    <w:pPr>
      <w:ind w:left="1089" w:right="210" w:hanging="360"/>
    </w:pPr>
  </w:style>
  <w:style w:type="paragraph" w:styleId="para4" w:customStyle="1">
    <w:name w:val="Table Paragraph"/>
    <w:qFormat/>
    <w:basedOn w:val="para0"/>
  </w:style>
  <w:style w:type="paragraph" w:styleId="para5">
    <w:name w:val="Balloon Text"/>
    <w:qFormat/>
    <w:basedOn w:val="para0"/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Texto de balão Char"/>
    <w:basedOn w:val="char0"/>
    <w:rPr>
      <w:rFonts w:ascii="Tahoma" w:hAnsi="Tahoma" w:eastAsia="Calibri" w:cs="Tahoma"/>
      <w:sz w:val="16"/>
      <w:szCs w:val="16"/>
      <w:lang w:val="pt-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 ?>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2026-08-19T13:03:00Z</dcterms:created>
  <dcterms:modified xsi:type="dcterms:W3CDTF">2026-08-19T13:39:41Z</dcterms:modified>
</cp:coreProperties>
</file>