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sz w:val="24"/>
          <w:szCs w:val="24"/>
        </w:rPr>
      </w:pPr>
      <w:r>
        <w:rPr>
          <w:b/>
          <w:bCs/>
          <w:sz w:val="24"/>
          <w:szCs w:val="24"/>
        </w:rPr>
      </w:r>
    </w:p>
    <w:p>
      <w:pPr>
        <w:spacing w:after="0"/>
        <w:jc w:val="center"/>
        <w:pBdr>
          <w:top w:val="single" w:sz="4" w:space="1" w:color="000000" tmln="10, 20, 20, 0, 20"/>
          <w:left w:val="single" w:sz="4" w:space="4" w:color="000000" tmln="10, 20, 20, 0, 80"/>
          <w:bottom w:val="single" w:sz="4" w:space="1" w:color="000000" tmln="10, 20, 20, 0, 20"/>
          <w:right w:val="single" w:sz="4" w:space="4" w:color="000000" tmln="10, 20, 20, 0, 80"/>
          <w:between w:val="nil" w:sz="0" w:space="0" w:color="000000" tmln="20, 20, 20, 0, 0"/>
        </w:pBdr>
        <w:shd w:val="solid" w:color="F6C6AC" tmshd="1677721856, 0, 11323126"/>
        <w:rPr>
          <w:b/>
          <w:bCs/>
          <w:color w:val="000000"/>
          <w:sz w:val="24"/>
          <w:szCs w:val="24"/>
        </w:rPr>
      </w:pPr>
      <w:r>
        <w:rPr>
          <w:b/>
          <w:bCs/>
          <w:color w:val="000000"/>
          <w:sz w:val="24"/>
          <w:szCs w:val="24"/>
        </w:rPr>
        <w:t xml:space="preserve">ANEXO I – </w:t>
      </w:r>
      <w:r>
        <w:rPr>
          <w:b/>
          <w:bCs/>
          <w:sz w:val="24"/>
          <w:szCs w:val="24"/>
        </w:rPr>
        <w:t xml:space="preserve">DA CATEGORIA ÚNICA, DAS VAGAS E DOS VALORES </w:t>
      </w:r>
      <w:r>
        <w:rPr>
          <w:b/>
          <w:bCs/>
          <w:color w:val="000000"/>
          <w:sz w:val="24"/>
          <w:szCs w:val="24"/>
        </w:rPr>
      </w:r>
    </w:p>
    <w:p>
      <w:pPr>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solid" w:color="FFFFFF" tmshd="1677721856, 0, 16777215"/>
        <w:rPr>
          <w:color w:val="000000"/>
          <w:sz w:val="24"/>
          <w:szCs w:val="24"/>
        </w:rPr>
      </w:pPr>
      <w:r>
        <w:rPr>
          <w:color w:val="000000"/>
          <w:sz w:val="24"/>
          <w:szCs w:val="24"/>
        </w:rPr>
        <w:t xml:space="preserve"> </w:t>
      </w:r>
    </w:p>
    <w:p>
      <w:pPr>
        <w:spacing w:after="0" w:line="240" w:lineRule="auto"/>
        <w:pBdr>
          <w:top w:val="single" w:sz="4" w:space="1" w:color="000000" tmln="10, 20, 20, 0, 20"/>
          <w:left w:val="single" w:sz="4" w:space="4" w:color="000000" tmln="10, 20, 20, 0, 80"/>
          <w:bottom w:val="single" w:sz="4" w:space="1" w:color="000000" tmln="10, 20, 20, 0, 20"/>
          <w:right w:val="single" w:sz="4" w:space="4" w:color="000000" tmln="10, 20, 20, 0, 80"/>
          <w:between w:val="single" w:sz="4" w:space="0" w:color="000000" tmln="10, 20, 20, 0, 0"/>
        </w:pBdr>
        <w:shd w:val="solid" w:color="F6C6AC" tmshd="1677721856, 0, 11323126"/>
        <w:rPr>
          <w:b/>
          <w:bCs/>
          <w:color w:val="000000"/>
          <w:sz w:val="24"/>
          <w:szCs w:val="24"/>
        </w:rPr>
      </w:pPr>
      <w:r>
        <w:rPr>
          <w:b/>
          <w:bCs/>
          <w:color w:val="000000"/>
          <w:sz w:val="24"/>
          <w:szCs w:val="24"/>
        </w:rPr>
        <w:t>1. RECURSOS DO EDITAL</w:t>
      </w:r>
    </w:p>
    <w:p>
      <w:pPr>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ind w:firstLine="360"/>
        <w:spacing w:line="276"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t xml:space="preserve">Este Edital possui valor total de </w:t>
      </w:r>
      <w:r>
        <w:rPr>
          <w:b/>
          <w:bCs/>
          <w:color w:val="000000"/>
          <w:sz w:val="24"/>
          <w:szCs w:val="24"/>
        </w:rPr>
        <w:t>R$ 31.995,60 (trinta e um mil, novecentos e noventa e cinco reais e sessenta centavos)</w:t>
      </w:r>
      <w:r>
        <w:rPr>
          <w:color w:val="000000"/>
          <w:sz w:val="24"/>
          <w:szCs w:val="24"/>
        </w:rPr>
        <w:t xml:space="preserve">, destinado à concessão de prêmios de trajetória cultural, em </w:t>
      </w:r>
      <w:r>
        <w:rPr>
          <w:b/>
          <w:bCs/>
          <w:color w:val="000000"/>
          <w:sz w:val="24"/>
          <w:szCs w:val="24"/>
        </w:rPr>
        <w:t>categoria única</w:t>
      </w:r>
      <w:r>
        <w:rPr>
          <w:color w:val="000000"/>
          <w:sz w:val="24"/>
          <w:szCs w:val="24"/>
        </w:rPr>
        <w:t>, distribuídos da seguinte forma:</w:t>
      </w:r>
    </w:p>
    <w:p>
      <w:pPr>
        <w:ind w:left="426"/>
        <w:spacing w:line="276"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b/>
          <w:bCs/>
          <w:color w:val="000000"/>
          <w:sz w:val="24"/>
          <w:szCs w:val="24"/>
        </w:rPr>
        <w:t>a)</w:t>
      </w:r>
      <w:r>
        <w:rPr>
          <w:color w:val="000000"/>
          <w:sz w:val="24"/>
          <w:szCs w:val="24"/>
        </w:rPr>
        <w:t xml:space="preserve"> </w:t>
      </w:r>
      <w:r>
        <w:rPr>
          <w:b/>
          <w:bCs/>
          <w:color w:val="000000"/>
          <w:sz w:val="24"/>
          <w:szCs w:val="24"/>
        </w:rPr>
        <w:t>8 (oito) vagas</w:t>
      </w:r>
      <w:r>
        <w:rPr>
          <w:color w:val="000000"/>
          <w:sz w:val="24"/>
          <w:szCs w:val="24"/>
        </w:rPr>
        <w:t xml:space="preserve">, no valor individual de </w:t>
      </w:r>
      <w:r>
        <w:rPr>
          <w:b/>
          <w:bCs/>
          <w:color w:val="000000"/>
          <w:sz w:val="24"/>
          <w:szCs w:val="24"/>
        </w:rPr>
        <w:t>R$3.999,45 (três mil, novecentos e noventa e nove reais e quarenta e cinco centavos)</w:t>
      </w:r>
      <w:r>
        <w:rPr>
          <w:color w:val="000000"/>
          <w:sz w:val="24"/>
          <w:szCs w:val="24"/>
        </w:rPr>
        <w:t xml:space="preserve"> para cada agente cultural contemplado.</w:t>
      </w:r>
    </w:p>
    <w:p>
      <w:pPr>
        <w:spacing w:after="240" w:line="240" w:lineRule="auto"/>
        <w:pBdr>
          <w:top w:val="single" w:sz="4" w:space="1" w:color="000000" tmln="10, 20, 20, 0, 20"/>
          <w:left w:val="single" w:sz="4" w:space="4" w:color="000000" tmln="10, 20, 20, 0, 80"/>
          <w:bottom w:val="single" w:sz="4" w:space="1" w:color="000000" tmln="10, 20, 20, 0, 20"/>
          <w:right w:val="single" w:sz="4" w:space="4" w:color="000000" tmln="10, 20, 20, 0, 80"/>
          <w:between w:val="nil" w:sz="0" w:space="0" w:color="000000" tmln="20, 20, 20, 0, 0"/>
        </w:pBdr>
        <w:shd w:val="solid" w:color="F6C6AC" tmshd="1677721856, 0, 11323126"/>
        <w:rPr>
          <w:b/>
          <w:bCs/>
          <w:color w:val="000000"/>
          <w:sz w:val="24"/>
          <w:szCs w:val="24"/>
        </w:rPr>
      </w:pPr>
      <w:r>
        <w:rPr>
          <w:b/>
          <w:bCs/>
          <w:color w:val="000000"/>
          <w:sz w:val="24"/>
          <w:szCs w:val="24"/>
        </w:rPr>
        <w:t>2.</w:t>
      </w:r>
      <w:r>
        <w:rPr>
          <w:color w:val="000000"/>
        </w:rPr>
        <w:t xml:space="preserve"> </w:t>
      </w:r>
      <w:r>
        <w:rPr>
          <w:b/>
          <w:bCs/>
          <w:color w:val="000000"/>
          <w:sz w:val="24"/>
          <w:szCs w:val="24"/>
        </w:rPr>
        <w:t>DESCRIÇÃO DA CATEGORIA ÚNICA</w:t>
      </w:r>
      <w:r>
        <w:rPr>
          <w:b/>
          <w:bCs/>
          <w:color w:val="000000"/>
          <w:sz w:val="24"/>
          <w:szCs w:val="24"/>
        </w:rPr>
      </w:r>
    </w:p>
    <w:p>
      <w:pPr>
        <w:ind w:firstLine="426"/>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t xml:space="preserve">A seleção ocorrerá em categoria única: </w:t>
      </w:r>
      <w:r>
        <w:rPr>
          <w:b/>
          <w:bCs/>
          <w:color w:val="000000"/>
          <w:sz w:val="24"/>
          <w:szCs w:val="24"/>
        </w:rPr>
        <w:t>Trajetória Cultural</w:t>
      </w:r>
      <w:r>
        <w:rPr>
          <w:color w:val="000000"/>
          <w:sz w:val="24"/>
          <w:szCs w:val="24"/>
        </w:rPr>
        <w:t>, contemplando agentes atuantes nas seguintes áreas:</w:t>
      </w:r>
    </w:p>
    <w:p>
      <w:pPr>
        <w:ind w:firstLine="426"/>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b/>
          <w:bCs/>
          <w:color w:val="000000"/>
          <w:sz w:val="24"/>
          <w:szCs w:val="24"/>
        </w:rPr>
        <w:t xml:space="preserve">a) ARTISTAS DE RUA - </w:t>
      </w:r>
      <w:r>
        <w:rPr>
          <w:color w:val="000000"/>
          <w:sz w:val="24"/>
          <w:szCs w:val="24"/>
        </w:rPr>
        <w:t>Entende-se por</w:t>
      </w:r>
      <w:r>
        <w:rPr>
          <w:b/>
          <w:bCs/>
          <w:color w:val="000000"/>
          <w:sz w:val="24"/>
          <w:szCs w:val="24"/>
        </w:rPr>
        <w:t>:</w:t>
      </w:r>
      <w:r>
        <w:rPr>
          <w:color w:val="000000"/>
          <w:sz w:val="24"/>
          <w:szCs w:val="24"/>
        </w:rPr>
        <w:t xml:space="preserve"> pessoas que realizam intervenções artísticas em espaços públicos, como músicos, mímicos, palhaços, malabaristas, dançarinos e performers.</w:t>
      </w:r>
    </w:p>
    <w:p>
      <w:pPr>
        <w:numPr>
          <w:ilvl w:val="0"/>
          <w:numId w:val="5"/>
        </w:numPr>
        <w:ind w:left="72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b/>
          <w:bCs/>
          <w:color w:val="000000"/>
          <w:sz w:val="24"/>
          <w:szCs w:val="24"/>
        </w:rPr>
        <w:t>Artista de rua (geral)</w:t>
      </w:r>
      <w:r>
        <w:rPr>
          <w:color w:val="000000"/>
          <w:sz w:val="24"/>
          <w:szCs w:val="24"/>
        </w:rPr>
        <w:t xml:space="preserve"> – pessoa que se apresenta de forma artística em espaços públicos, com música, performance, teatro, poesia, dança ou expressão corporal. </w:t>
      </w:r>
      <w:r/>
    </w:p>
    <w:p>
      <w:pPr>
        <w:numPr>
          <w:ilvl w:val="0"/>
          <w:numId w:val="5"/>
        </w:numPr>
        <w:ind w:left="72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b/>
          <w:bCs/>
          <w:color w:val="000000"/>
          <w:sz w:val="24"/>
          <w:szCs w:val="24"/>
        </w:rPr>
        <w:t>Músicos de rua</w:t>
      </w:r>
      <w:r>
        <w:rPr>
          <w:color w:val="000000"/>
          <w:sz w:val="24"/>
          <w:szCs w:val="24"/>
        </w:rPr>
        <w:t xml:space="preserve"> – cantores e instrumentistas que se apresentam em espaços públicos, levando música ao cotidiano das pessoas de forma acessível e espontânea.</w:t>
        <w:br w:type="textWrapping"/>
      </w:r>
      <w:r>
        <w:rPr>
          <w:b/>
          <w:bCs/>
          <w:color w:val="000000"/>
          <w:sz w:val="24"/>
          <w:szCs w:val="24"/>
        </w:rPr>
        <w:t>Palhaços e artistas circenses</w:t>
      </w:r>
      <w:r>
        <w:rPr>
          <w:color w:val="000000"/>
          <w:sz w:val="24"/>
          <w:szCs w:val="24"/>
        </w:rPr>
        <w:t xml:space="preserve"> – realizam apresentações lúdicas e cômicas com elementos de circo, como acrobacias, mágica e brincadeiras, promovendo alegria e interação com o público.</w:t>
      </w:r>
      <w:r/>
    </w:p>
    <w:p>
      <w:pPr>
        <w:numPr>
          <w:ilvl w:val="0"/>
          <w:numId w:val="5"/>
        </w:numPr>
        <w:ind w:left="72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b/>
          <w:bCs/>
          <w:color w:val="000000"/>
          <w:sz w:val="24"/>
          <w:szCs w:val="24"/>
        </w:rPr>
        <w:t>Malabaristas</w:t>
      </w:r>
      <w:r>
        <w:rPr>
          <w:color w:val="000000"/>
          <w:sz w:val="24"/>
          <w:szCs w:val="24"/>
        </w:rPr>
        <w:t xml:space="preserve"> – artistas que dominam técnicas de manipulação de objetos (bolas, claves, aros) em espetáculos visuais e de habilidade, geralmente ao ar livre.</w:t>
      </w:r>
      <w:r/>
    </w:p>
    <w:p>
      <w:pPr>
        <w:numPr>
          <w:ilvl w:val="0"/>
          <w:numId w:val="5"/>
        </w:numPr>
        <w:ind w:left="72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b/>
          <w:bCs/>
          <w:color w:val="000000"/>
          <w:sz w:val="24"/>
          <w:szCs w:val="24"/>
        </w:rPr>
        <w:t>Dançarinos populares</w:t>
      </w:r>
      <w:r>
        <w:rPr>
          <w:color w:val="000000"/>
          <w:sz w:val="24"/>
          <w:szCs w:val="24"/>
        </w:rPr>
        <w:t xml:space="preserve"> – executam danças tradicionais ou urbanas em praças e ruas, preservando ritmos regionais e promovendo expressões culturais coletivas.</w:t>
      </w:r>
      <w:r/>
    </w:p>
    <w:p>
      <w:pPr>
        <w:numPr>
          <w:ilvl w:val="0"/>
          <w:numId w:val="5"/>
        </w:numPr>
        <w:ind w:left="72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b/>
          <w:bCs/>
          <w:color w:val="000000"/>
          <w:sz w:val="24"/>
          <w:szCs w:val="24"/>
        </w:rPr>
        <w:t>Poetas e declamadores</w:t>
      </w:r>
      <w:r>
        <w:rPr>
          <w:color w:val="000000"/>
          <w:sz w:val="24"/>
          <w:szCs w:val="24"/>
        </w:rPr>
        <w:t xml:space="preserve"> – compartilham poesias autorais ou populares oralmente, valorizando a palavra falada e a literatura como forma de expressão cultural.</w:t>
      </w:r>
      <w:r/>
    </w:p>
    <w:p>
      <w:pPr>
        <w:numPr>
          <w:ilvl w:val="0"/>
          <w:numId w:val="5"/>
        </w:numPr>
        <w:ind w:left="72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b/>
          <w:bCs/>
          <w:color w:val="000000"/>
          <w:sz w:val="24"/>
          <w:szCs w:val="24"/>
        </w:rPr>
        <w:t>Contadores de histórias</w:t>
      </w:r>
      <w:r>
        <w:rPr>
          <w:color w:val="000000"/>
          <w:sz w:val="24"/>
          <w:szCs w:val="24"/>
        </w:rPr>
        <w:t xml:space="preserve"> – narram contos, lendas e causos, muitas vezes baseados na tradição oral, preservando memórias e saberes do imaginário popular.</w:t>
      </w:r>
      <w:r/>
    </w:p>
    <w:p>
      <w:pPr>
        <w:numPr>
          <w:ilvl w:val="0"/>
          <w:numId w:val="5"/>
        </w:numPr>
        <w:ind w:left="720" w:hanging="360"/>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b/>
          <w:bCs/>
          <w:color w:val="000000"/>
          <w:sz w:val="24"/>
          <w:szCs w:val="24"/>
        </w:rPr>
        <w:t>Performers e mímicos</w:t>
      </w:r>
      <w:r>
        <w:rPr>
          <w:color w:val="000000"/>
          <w:sz w:val="24"/>
          <w:szCs w:val="24"/>
        </w:rPr>
        <w:t xml:space="preserve"> – utilizam o corpo e a expressão visual para transmitir mensagens artísticas ou críticas sociais, muitas vezes sem o uso da fala, explorando a linguagem simbólica e o impacto direto com o público.</w:t>
      </w:r>
      <w:r/>
    </w:p>
    <w:p>
      <w:pPr>
        <w:ind w:left="426"/>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t xml:space="preserve"> </w:t>
      </w:r>
      <w:r>
        <w:rPr>
          <w:b/>
          <w:bCs/>
          <w:color w:val="000000"/>
          <w:sz w:val="24"/>
          <w:szCs w:val="24"/>
        </w:rPr>
        <w:t>b)</w:t>
      </w:r>
      <w:r>
        <w:rPr>
          <w:color w:val="000000"/>
          <w:sz w:val="24"/>
          <w:szCs w:val="24"/>
        </w:rPr>
        <w:t xml:space="preserve"> </w:t>
      </w:r>
      <w:r>
        <w:rPr>
          <w:b/>
          <w:bCs/>
          <w:color w:val="000000"/>
          <w:sz w:val="24"/>
          <w:szCs w:val="24"/>
        </w:rPr>
        <w:t xml:space="preserve">ARTESANATO - </w:t>
      </w:r>
      <w:r>
        <w:rPr>
          <w:color w:val="000000"/>
          <w:sz w:val="24"/>
          <w:szCs w:val="24"/>
        </w:rPr>
        <w:t>Entende-se por artesanato a produção manual ou com auxílio de ferramentas simples, realizada por indivíduos ou grupos que utilizam saberes tradicionais, conhecimentos transmitidos por gerações ou técnicas autorais, para criar objetos com valor cultural, artístico, utilitário ou simbólico. </w:t>
      </w:r>
    </w:p>
    <w:p>
      <w:pPr>
        <w:numPr>
          <w:ilvl w:val="0"/>
          <w:numId w:val="6"/>
        </w:numPr>
        <w:ind w:left="108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b/>
          <w:bCs/>
          <w:color w:val="000000"/>
          <w:sz w:val="24"/>
          <w:szCs w:val="24"/>
        </w:rPr>
        <w:t>Artesanato (geral)</w:t>
      </w:r>
      <w:r>
        <w:rPr>
          <w:color w:val="000000"/>
          <w:sz w:val="24"/>
          <w:szCs w:val="24"/>
        </w:rPr>
        <w:t xml:space="preserve"> – produção manual de peças com técnicas diversas e identidade local, utilizando materiais como barro, madeira, tecido, palha, couro, sementes ou recicláveis.</w:t>
      </w:r>
      <w:r>
        <w:rPr>
          <w:sz w:val="24"/>
          <w:szCs w:val="24"/>
        </w:rPr>
      </w:r>
    </w:p>
    <w:p>
      <w:pPr>
        <w:numPr>
          <w:ilvl w:val="0"/>
          <w:numId w:val="6"/>
        </w:numPr>
        <w:ind w:left="108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b/>
          <w:bCs/>
          <w:color w:val="000000"/>
          <w:sz w:val="24"/>
          <w:szCs w:val="24"/>
        </w:rPr>
        <w:t xml:space="preserve">Bordadeiras e crocheteiras – </w:t>
      </w:r>
      <w:r>
        <w:rPr>
          <w:color w:val="000000"/>
          <w:sz w:val="24"/>
          <w:szCs w:val="24"/>
        </w:rPr>
        <w:t>produzem peças têxteis manuais como toalhas, roupas, redes e enfeites com técnicas tradicionais.</w:t>
      </w:r>
      <w:r>
        <w:rPr>
          <w:sz w:val="24"/>
          <w:szCs w:val="24"/>
        </w:rPr>
      </w:r>
    </w:p>
    <w:p>
      <w:pPr>
        <w:numPr>
          <w:ilvl w:val="0"/>
          <w:numId w:val="6"/>
        </w:numPr>
        <w:ind w:left="108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b/>
          <w:bCs/>
          <w:color w:val="000000"/>
          <w:sz w:val="24"/>
          <w:szCs w:val="24"/>
        </w:rPr>
        <w:t xml:space="preserve">Artesãos em madeira – </w:t>
      </w:r>
      <w:r>
        <w:rPr>
          <w:color w:val="000000"/>
          <w:sz w:val="24"/>
          <w:szCs w:val="24"/>
        </w:rPr>
        <w:t>confeccionam esculturas, brinquedos, móveis e utensílios com ferramentas simples e saber popular.</w:t>
      </w:r>
      <w:r>
        <w:rPr>
          <w:sz w:val="24"/>
          <w:szCs w:val="24"/>
        </w:rPr>
      </w:r>
    </w:p>
    <w:p>
      <w:pPr>
        <w:numPr>
          <w:ilvl w:val="0"/>
          <w:numId w:val="6"/>
        </w:numPr>
        <w:ind w:left="108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b/>
          <w:bCs/>
          <w:color w:val="000000"/>
          <w:sz w:val="24"/>
          <w:szCs w:val="24"/>
        </w:rPr>
        <w:t xml:space="preserve">Artesãos em cerâmica e barro – </w:t>
      </w:r>
      <w:r>
        <w:rPr>
          <w:color w:val="000000"/>
          <w:sz w:val="24"/>
          <w:szCs w:val="24"/>
        </w:rPr>
        <w:t>criam potes, panelas, filtros, esculturas e peças decorativas modeladas à mão.</w:t>
      </w:r>
      <w:r>
        <w:rPr>
          <w:sz w:val="24"/>
          <w:szCs w:val="24"/>
        </w:rPr>
      </w:r>
    </w:p>
    <w:p>
      <w:pPr>
        <w:numPr>
          <w:ilvl w:val="0"/>
          <w:numId w:val="6"/>
        </w:numPr>
        <w:ind w:left="108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b/>
          <w:bCs/>
          <w:color w:val="000000"/>
          <w:sz w:val="24"/>
          <w:szCs w:val="24"/>
        </w:rPr>
        <w:t xml:space="preserve">Artesãos em palha, sisal ou fibras naturais – </w:t>
      </w:r>
      <w:r>
        <w:rPr>
          <w:color w:val="000000"/>
          <w:sz w:val="24"/>
          <w:szCs w:val="24"/>
        </w:rPr>
        <w:t>produzem cestos, bolsas, esteiras, chapéus e itens do cotidiano rural.</w:t>
      </w:r>
      <w:r>
        <w:rPr>
          <w:sz w:val="24"/>
          <w:szCs w:val="24"/>
        </w:rPr>
      </w:r>
    </w:p>
    <w:p>
      <w:pPr>
        <w:numPr>
          <w:ilvl w:val="0"/>
          <w:numId w:val="6"/>
        </w:numPr>
        <w:ind w:left="108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sz w:val="24"/>
          <w:szCs w:val="24"/>
        </w:rPr>
      </w:pPr>
      <w:r>
        <w:rPr>
          <w:b/>
          <w:bCs/>
          <w:color w:val="000000"/>
          <w:sz w:val="24"/>
          <w:szCs w:val="24"/>
        </w:rPr>
        <w:t xml:space="preserve">Artesãos em couro – </w:t>
      </w:r>
      <w:r>
        <w:rPr>
          <w:color w:val="000000"/>
          <w:sz w:val="24"/>
          <w:szCs w:val="24"/>
        </w:rPr>
        <w:t>confecciona calçados, bolsas, selas e acessórios ligados à cultura do sertão e do campo.</w:t>
      </w:r>
      <w:r>
        <w:rPr>
          <w:b/>
          <w:bCs/>
          <w:sz w:val="24"/>
          <w:szCs w:val="24"/>
        </w:rPr>
      </w:r>
    </w:p>
    <w:p>
      <w:pPr>
        <w:numPr>
          <w:ilvl w:val="0"/>
          <w:numId w:val="6"/>
        </w:numPr>
        <w:ind w:left="108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b/>
          <w:bCs/>
          <w:color w:val="000000"/>
          <w:sz w:val="24"/>
          <w:szCs w:val="24"/>
        </w:rPr>
        <w:t xml:space="preserve">Artesãos de materiais recicláveis – </w:t>
      </w:r>
      <w:r>
        <w:rPr>
          <w:color w:val="000000"/>
          <w:sz w:val="24"/>
          <w:szCs w:val="24"/>
        </w:rPr>
        <w:t>reaproveitam resíduos e descartes para criar objetos artísticos ou utilitários.</w:t>
      </w:r>
      <w:r>
        <w:rPr>
          <w:sz w:val="24"/>
          <w:szCs w:val="24"/>
        </w:rPr>
      </w:r>
    </w:p>
    <w:p>
      <w:pPr>
        <w:numPr>
          <w:ilvl w:val="0"/>
          <w:numId w:val="6"/>
        </w:numPr>
        <w:ind w:left="1080" w:hanging="360"/>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b/>
          <w:bCs/>
          <w:color w:val="000000"/>
          <w:sz w:val="24"/>
          <w:szCs w:val="24"/>
        </w:rPr>
        <w:t xml:space="preserve">Artesãos de biojóias e bijuterias – </w:t>
      </w:r>
      <w:r>
        <w:rPr>
          <w:color w:val="000000"/>
          <w:sz w:val="24"/>
          <w:szCs w:val="24"/>
        </w:rPr>
        <w:t>utilizam sementes, pedras, conchas e outros elementos naturais para criar adornos.</w:t>
      </w:r>
      <w:r>
        <w:rPr>
          <w:sz w:val="24"/>
          <w:szCs w:val="24"/>
        </w:rPr>
      </w:r>
    </w:p>
    <w:p>
      <w:pPr>
        <w:numPr>
          <w:ilvl w:val="0"/>
          <w:numId w:val="14"/>
        </w:numPr>
        <w:ind w:left="72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b/>
          <w:bCs/>
          <w:color w:val="000000"/>
          <w:sz w:val="24"/>
          <w:szCs w:val="24"/>
        </w:rPr>
        <w:t xml:space="preserve">BANDAS COMUNITÁRIAS – </w:t>
      </w:r>
      <w:r>
        <w:rPr>
          <w:color w:val="000000"/>
          <w:sz w:val="24"/>
          <w:szCs w:val="24"/>
        </w:rPr>
        <w:t>São formações musicais criadas e mantidas por integrantes de comunidades locais, com atuação cultural em eventos populares, religiosos, educativos ou cívicos. Representam importante instrumento de fortalecimento da identidade cultural, inclusão social e acesso à música.</w:t>
      </w:r>
    </w:p>
    <w:p>
      <w:pPr>
        <w:numPr>
          <w:ilvl w:val="0"/>
          <w:numId w:val="7"/>
        </w:numPr>
        <w:ind w:left="108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b/>
          <w:bCs/>
          <w:color w:val="000000"/>
          <w:sz w:val="24"/>
          <w:szCs w:val="24"/>
        </w:rPr>
        <w:t>Banda comunitária (música geral)</w:t>
      </w:r>
      <w:r>
        <w:rPr>
          <w:color w:val="000000"/>
          <w:sz w:val="24"/>
          <w:szCs w:val="24"/>
        </w:rPr>
        <w:t xml:space="preserve"> – grupos que executam repertórios variados como música popular, religiosa, regional ou autoral, atuando em festas, cortejos e celebrações locais.</w:t>
      </w:r>
      <w:r>
        <w:rPr>
          <w:sz w:val="24"/>
          <w:szCs w:val="24"/>
        </w:rPr>
      </w:r>
    </w:p>
    <w:p>
      <w:pPr>
        <w:numPr>
          <w:ilvl w:val="0"/>
          <w:numId w:val="7"/>
        </w:numPr>
        <w:ind w:left="108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sz w:val="24"/>
          <w:szCs w:val="24"/>
        </w:rPr>
      </w:pPr>
      <w:r>
        <w:rPr>
          <w:b/>
          <w:bCs/>
          <w:color w:val="000000"/>
          <w:sz w:val="24"/>
          <w:szCs w:val="24"/>
        </w:rPr>
        <w:t xml:space="preserve">Bandas marciais e fanfarras – </w:t>
      </w:r>
      <w:r>
        <w:rPr>
          <w:color w:val="000000"/>
          <w:sz w:val="24"/>
          <w:szCs w:val="24"/>
        </w:rPr>
        <w:t>grupos formados por estudantes ou moradores que se apresentam em desfiles e celebrações cívicas, com instrumentos de sopro e percussão.</w:t>
      </w:r>
      <w:r>
        <w:rPr>
          <w:b/>
          <w:bCs/>
          <w:sz w:val="24"/>
          <w:szCs w:val="24"/>
        </w:rPr>
      </w:r>
    </w:p>
    <w:p>
      <w:pPr>
        <w:numPr>
          <w:ilvl w:val="0"/>
          <w:numId w:val="7"/>
        </w:numPr>
        <w:ind w:left="108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sz w:val="24"/>
          <w:szCs w:val="24"/>
        </w:rPr>
      </w:pPr>
      <w:r>
        <w:rPr>
          <w:b/>
          <w:bCs/>
          <w:color w:val="000000"/>
          <w:sz w:val="24"/>
          <w:szCs w:val="24"/>
        </w:rPr>
        <w:t xml:space="preserve">Bandas de pífano – </w:t>
      </w:r>
      <w:r>
        <w:rPr>
          <w:color w:val="000000"/>
          <w:sz w:val="24"/>
          <w:szCs w:val="24"/>
        </w:rPr>
        <w:t>conjuntos tradicionais do interior nordestino que utilizam pífanos (flautas artesanais) e zabumbas, muito presentes em festas populares.</w:t>
      </w:r>
      <w:r>
        <w:rPr>
          <w:b/>
          <w:bCs/>
          <w:sz w:val="24"/>
          <w:szCs w:val="24"/>
        </w:rPr>
      </w:r>
    </w:p>
    <w:p>
      <w:pPr>
        <w:numPr>
          <w:ilvl w:val="0"/>
          <w:numId w:val="7"/>
        </w:numPr>
        <w:ind w:left="108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sz w:val="24"/>
          <w:szCs w:val="24"/>
        </w:rPr>
      </w:pPr>
      <w:r>
        <w:rPr>
          <w:b/>
          <w:bCs/>
          <w:color w:val="000000"/>
          <w:sz w:val="24"/>
          <w:szCs w:val="24"/>
        </w:rPr>
        <w:t xml:space="preserve">Grupos de percussão popular – </w:t>
      </w:r>
      <w:r>
        <w:rPr>
          <w:color w:val="000000"/>
          <w:sz w:val="24"/>
          <w:szCs w:val="24"/>
        </w:rPr>
        <w:t>formados por tambores, caixas, alfaias e outros instrumentos tradicionais, comuns em maracatu, coco, afoxé e ciranda.</w:t>
      </w:r>
      <w:r>
        <w:rPr>
          <w:b/>
          <w:bCs/>
          <w:sz w:val="24"/>
          <w:szCs w:val="24"/>
        </w:rPr>
      </w:r>
    </w:p>
    <w:p>
      <w:pPr>
        <w:numPr>
          <w:ilvl w:val="0"/>
          <w:numId w:val="7"/>
        </w:numPr>
        <w:ind w:left="108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sz w:val="24"/>
          <w:szCs w:val="24"/>
        </w:rPr>
      </w:pPr>
      <w:r>
        <w:rPr>
          <w:b/>
          <w:bCs/>
          <w:color w:val="000000"/>
          <w:sz w:val="24"/>
          <w:szCs w:val="24"/>
        </w:rPr>
        <w:t xml:space="preserve">Conjuntos de forró– </w:t>
      </w:r>
      <w:r>
        <w:rPr>
          <w:color w:val="000000"/>
          <w:sz w:val="24"/>
          <w:szCs w:val="24"/>
        </w:rPr>
        <w:t>grupos que tocam forró tradicional com sanfona, zabumba e triângulo, animando festas comunitárias e encontros culturais.</w:t>
      </w:r>
      <w:r>
        <w:rPr>
          <w:b/>
          <w:bCs/>
          <w:sz w:val="24"/>
          <w:szCs w:val="24"/>
        </w:rPr>
      </w:r>
    </w:p>
    <w:p>
      <w:pPr>
        <w:numPr>
          <w:ilvl w:val="0"/>
          <w:numId w:val="7"/>
        </w:numPr>
        <w:ind w:left="108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sz w:val="24"/>
          <w:szCs w:val="24"/>
        </w:rPr>
      </w:pPr>
      <w:r>
        <w:rPr>
          <w:b/>
          <w:bCs/>
          <w:color w:val="000000"/>
          <w:sz w:val="24"/>
          <w:szCs w:val="24"/>
        </w:rPr>
        <w:t xml:space="preserve">Corais ou grupos vocais comunitários – </w:t>
      </w:r>
      <w:r>
        <w:rPr>
          <w:color w:val="000000"/>
          <w:sz w:val="24"/>
          <w:szCs w:val="24"/>
        </w:rPr>
        <w:t>coletivos que atuam com canto coral ou música vocal em igrejas, praças, escolas e espaços públicos.</w:t>
      </w:r>
      <w:r>
        <w:rPr>
          <w:b/>
          <w:bCs/>
          <w:sz w:val="24"/>
          <w:szCs w:val="24"/>
        </w:rPr>
      </w:r>
    </w:p>
    <w:p>
      <w:pPr>
        <w:numPr>
          <w:ilvl w:val="0"/>
          <w:numId w:val="7"/>
        </w:numPr>
        <w:ind w:left="1080" w:hanging="360"/>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sz w:val="24"/>
          <w:szCs w:val="24"/>
        </w:rPr>
      </w:pPr>
      <w:r>
        <w:rPr>
          <w:b/>
          <w:bCs/>
          <w:color w:val="000000"/>
          <w:sz w:val="24"/>
          <w:szCs w:val="24"/>
        </w:rPr>
        <w:t xml:space="preserve">Grupos de música instrumental – </w:t>
      </w:r>
      <w:r>
        <w:rPr>
          <w:color w:val="000000"/>
          <w:sz w:val="24"/>
          <w:szCs w:val="24"/>
        </w:rPr>
        <w:t>formações que executam repertórios populares ou autorais, promovendo a formação musical local.</w:t>
      </w:r>
      <w:r>
        <w:rPr>
          <w:b/>
          <w:bCs/>
          <w:sz w:val="24"/>
          <w:szCs w:val="24"/>
        </w:rPr>
      </w:r>
    </w:p>
    <w:p>
      <w:pPr>
        <w:ind w:firstLine="426"/>
        <w:spacing w:after="0"/>
        <w:jc w:val="both"/>
        <w:tabs defTabSz="720">
          <w:tab w:val="left" w:pos="4230" w:leader="none"/>
        </w:tab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ind w:firstLine="426"/>
        <w:spacing w:after="0"/>
        <w:jc w:val="both"/>
        <w:tabs defTabSz="720">
          <w:tab w:val="left" w:pos="4230" w:leader="none"/>
        </w:tab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t xml:space="preserve">Se você representa um grupo ou coletivo, </w:t>
      </w:r>
      <w:r>
        <w:rPr>
          <w:b/>
          <w:bCs/>
          <w:color w:val="000000"/>
          <w:sz w:val="24"/>
          <w:szCs w:val="24"/>
        </w:rPr>
        <w:t>não pode se inscrever como pessoa física ao mesmo tempo</w:t>
      </w:r>
      <w:r>
        <w:rPr>
          <w:color w:val="000000"/>
          <w:sz w:val="24"/>
          <w:szCs w:val="24"/>
        </w:rPr>
        <w:t xml:space="preserve">. Deve </w:t>
      </w:r>
      <w:r>
        <w:rPr>
          <w:b/>
          <w:bCs/>
          <w:color w:val="000000"/>
          <w:sz w:val="24"/>
          <w:szCs w:val="24"/>
        </w:rPr>
        <w:t>escolher</w:t>
      </w:r>
      <w:r>
        <w:rPr>
          <w:color w:val="000000"/>
          <w:sz w:val="24"/>
          <w:szCs w:val="24"/>
        </w:rPr>
        <w:t>: ou representa o grupo/coletivo, ou participa individualmente.</w:t>
      </w:r>
    </w:p>
    <w:p>
      <w:pPr>
        <w:ind w:firstLine="426"/>
        <w:spacing w:after="0" w:line="24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24"/>
          <w:szCs w:val="24"/>
        </w:rPr>
      </w:pPr>
      <w:r>
        <w:rPr>
          <w:b/>
          <w:bCs/>
          <w:color w:val="000000"/>
          <w:sz w:val="24"/>
          <w:szCs w:val="24"/>
        </w:rPr>
      </w:r>
    </w:p>
    <w:p>
      <w:pPr>
        <w:ind w:right="-35"/>
        <w:spacing w:after="0" w:line="276" w:lineRule="auto"/>
        <w:jc w:val="both"/>
        <w:pBdr>
          <w:top w:val="single" w:sz="4" w:space="1" w:color="000000" tmln="10, 20, 20, 0, 20"/>
          <w:left w:val="single" w:sz="4" w:space="4" w:color="000000" tmln="10, 20, 20, 0, 80"/>
          <w:bottom w:val="single" w:sz="4" w:space="1" w:color="000000" tmln="10, 20, 20, 0, 20"/>
          <w:right w:val="single" w:sz="4" w:space="4" w:color="000000" tmln="10, 20, 20, 0, 80"/>
          <w:between w:val="nil" w:sz="0" w:space="0" w:color="000000" tmln="20, 20, 20, 0, 0"/>
        </w:pBdr>
        <w:shd w:val="solid" w:color="F6C6AC" tmshd="1677721856, 0, 11323126"/>
        <w:rPr>
          <w:b/>
          <w:bCs/>
          <w:color w:val="000000"/>
          <w:sz w:val="24"/>
          <w:szCs w:val="24"/>
        </w:rPr>
      </w:pPr>
      <w:r>
        <w:rPr>
          <w:b/>
          <w:bCs/>
          <w:color w:val="000000"/>
          <w:sz w:val="24"/>
          <w:szCs w:val="24"/>
        </w:rPr>
        <w:t>3. DISTRIBUIÇÃO DE VAGAS E VALORES</w:t>
      </w:r>
    </w:p>
    <w:p>
      <w:pPr>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tbl>
      <w:tblPr>
        <w:tblStyle w:val=""/>
        <w:name w:val="Tabela2"/>
        <w:tabOrder w:val="0"/>
        <w:jc w:val="center"/>
        <w:tblInd w:w="0" w:type="dxa"/>
        <w:tblW w:w="9322" w:type="dxa"/>
        <w:pPr>
          <w:spacing/>
          <w:jc w:val="center"/>
        </w:pPr>
        <w:tblLook w:val="0400" w:firstRow="0" w:lastRow="0" w:firstColumn="0" w:lastColumn="0" w:noHBand="0" w:noVBand="1"/>
        <w:tblPrChange w:id="0" w:author="" w:date="1969-12-31T21:00:00Z" w:revision="0">
          <w:tblPr>
            <w:tabOrder w:val="0"/>
            <w:jc w:val="center"/>
            <w:tblInd w:w="0" w:type="dxa"/>
            <w:tblW w:w="0" w:type="dxa"/>
            <w:pPr>
              <w:spacing/>
              <w:jc w:val="center"/>
            </w:pPr>
          </w:tblPr>
        </w:tblPrChange>
      </w:tblPr>
      <w:tblGrid>
        <w:gridCol w:w="1486"/>
        <w:gridCol w:w="1418"/>
        <w:gridCol w:w="992"/>
        <w:gridCol w:w="1134"/>
        <w:gridCol w:w="709"/>
        <w:gridCol w:w="850"/>
        <w:gridCol w:w="1276"/>
        <w:gridCol w:w="1457"/>
        <w:tblGridChange w:id="1" w:author="" w:date="1969-12-31T21:00:00Z" w:revision="0">
          <w:tblGrid>
            <w:gridCol w:w="1486"/>
            <w:gridCol w:w="1418"/>
            <w:gridCol w:w="992"/>
            <w:gridCol w:w="1134"/>
            <w:gridCol w:w="709"/>
            <w:gridCol w:w="850"/>
            <w:gridCol w:w="1276"/>
            <w:gridCol w:w="1457"/>
          </w:tblGrid>
        </w:tblGridChange>
      </w:tblGrid>
      <w:tr>
        <w:trPr>
          <w:tblHeader w:val="0"/>
          <w:cantSplit w:val="0"/>
          <w:trHeight w:val="269" w:hRule="atLeast"/>
          <w:trPrChange w:id="2" w:author="" w:date="1969-12-31T21:00:00Z" w:revision="0">
            <w:trPr>
              <w:tblHeader w:val="0"/>
              <w:cantSplit w:val="0"/>
              <w:trHeight w:val="0" w:hRule="auto"/>
            </w:trPr>
          </w:trPrChange>
        </w:trPr>
        <w:tc>
          <w:tcPr>
            <w:tcW w:w="9322" w:type="dxa"/>
            <w:gridSpan w:val="8"/>
            <w:shd w:val="solid" w:color="F6C6AC" tmshd="1677721856, 0, 11323126"/>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3" w:author="" w:date="1969-12-31T21:00:00Z" w:revision="0">
              <w:tcPr>
                <w:tcW w:w="9322" w:type="dxa"/>
                <w:gridSpan w:val="8"/>
                <w:shd w:val="solid" w:color="F6C6AC" tmshd="1677721856, 0, 11323126"/>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0" w:after="0" w:line="360"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6"/>
                <w:szCs w:val="16"/>
              </w:rPr>
            </w:pPr>
            <w:r>
              <w:rPr>
                <w:b/>
                <w:bCs/>
                <w:color w:val="000000"/>
                <w:sz w:val="21"/>
                <w:szCs w:val="21"/>
              </w:rPr>
              <w:t>PESSOAS FÍSICAS/GRUPOS OU COLETIVOS SEM CNPJ</w:t>
            </w:r>
            <w:r>
              <w:rPr>
                <w:b/>
                <w:bCs/>
                <w:color w:val="000000"/>
                <w:sz w:val="16"/>
                <w:szCs w:val="16"/>
              </w:rPr>
            </w:r>
          </w:p>
        </w:tc>
      </w:tr>
      <w:tr>
        <w:trPr>
          <w:tblHeader w:val="0"/>
          <w:cantSplit w:val="0"/>
          <w:trHeight w:val="1026" w:hRule="atLeast"/>
          <w:trPrChange w:id="4" w:author="" w:date="1969-12-31T21:00:00Z" w:revision="0">
            <w:trPr>
              <w:tblHeader w:val="0"/>
              <w:cantSplit w:val="0"/>
              <w:trHeight w:val="0" w:hRule="auto"/>
            </w:trPr>
          </w:trPrChange>
        </w:trPr>
        <w:tc>
          <w:tcPr>
            <w:tcW w:w="1486" w:type="dxa"/>
            <w:shd w:val="solid" w:color="F6C6AC" tmshd="1677721856, 0, 11323126"/>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5" w:author="" w:date="1969-12-31T21:00:00Z" w:revision="0">
              <w:tcPr>
                <w:tcW w:w="1486" w:type="dxa"/>
                <w:shd w:val="solid" w:color="F6C6AC" tmshd="1677721856, 0, 11323126"/>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6"/>
                <w:szCs w:val="16"/>
              </w:rPr>
            </w:pPr>
            <w:r>
              <w:rPr>
                <w:b/>
                <w:bCs/>
                <w:color w:val="000000"/>
                <w:sz w:val="16"/>
                <w:szCs w:val="16"/>
              </w:rPr>
              <w:t>CATEGORIA</w:t>
            </w:r>
          </w:p>
          <w:p>
            <w:pPr>
              <w:ind w:left="0" w:right="-35" w:firstLine="0"/>
              <w:spacing w:before="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6"/>
                <w:szCs w:val="16"/>
              </w:rPr>
            </w:pPr>
            <w:r>
              <w:rPr>
                <w:b/>
                <w:bCs/>
                <w:color w:val="000000"/>
                <w:sz w:val="16"/>
                <w:szCs w:val="16"/>
              </w:rPr>
            </w:r>
          </w:p>
        </w:tc>
        <w:tc>
          <w:tcPr>
            <w:tcW w:w="1418" w:type="dxa"/>
            <w:shd w:val="solid" w:color="F6C6AC" tmshd="1677721856, 0, 11323126"/>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6" w:author="" w:date="1969-12-31T21:00:00Z" w:revision="0">
              <w:tcPr>
                <w:tcW w:w="1418" w:type="dxa"/>
                <w:shd w:val="solid" w:color="F6C6AC" tmshd="1677721856, 0, 11323126"/>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6"/>
                <w:szCs w:val="16"/>
              </w:rPr>
            </w:pPr>
            <w:r>
              <w:rPr>
                <w:b/>
                <w:bCs/>
                <w:color w:val="000000"/>
                <w:sz w:val="16"/>
                <w:szCs w:val="16"/>
              </w:rPr>
              <w:t>QTD DE VAGAS AMPLA CONCORRÊNCIA</w:t>
            </w:r>
          </w:p>
        </w:tc>
        <w:tc>
          <w:tcPr>
            <w:tcW w:w="992" w:type="dxa"/>
            <w:shd w:val="solid" w:color="F6C6AC" tmshd="1677721856, 0, 11323126"/>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7" w:author="" w:date="1969-12-31T21:00:00Z" w:revision="0">
              <w:tcPr>
                <w:tcW w:w="992" w:type="dxa"/>
                <w:shd w:val="solid" w:color="F6C6AC" tmshd="1677721856, 0, 11323126"/>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6"/>
                <w:szCs w:val="16"/>
              </w:rPr>
            </w:pPr>
            <w:r>
              <w:rPr>
                <w:b/>
                <w:bCs/>
                <w:color w:val="000000"/>
                <w:sz w:val="16"/>
                <w:szCs w:val="16"/>
              </w:rPr>
              <w:t>COTAS PARA PESSOAS NEGRAS</w:t>
            </w:r>
          </w:p>
        </w:tc>
        <w:tc>
          <w:tcPr>
            <w:tcW w:w="1134" w:type="dxa"/>
            <w:shd w:val="solid" w:color="F6C6AC" tmshd="1677721856, 0, 11323126"/>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8" w:author="" w:date="1969-12-31T21:00:00Z" w:revision="0">
              <w:tcPr>
                <w:tcW w:w="1134" w:type="dxa"/>
                <w:shd w:val="solid" w:color="F6C6AC" tmshd="1677721856, 0, 11323126"/>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6"/>
                <w:szCs w:val="16"/>
              </w:rPr>
            </w:pPr>
            <w:r>
              <w:rPr>
                <w:b/>
                <w:bCs/>
                <w:color w:val="000000"/>
                <w:sz w:val="16"/>
                <w:szCs w:val="16"/>
              </w:rPr>
              <w:t>COTAS PARA PESSOAS INDÍGENAS</w:t>
            </w:r>
          </w:p>
        </w:tc>
        <w:tc>
          <w:tcPr>
            <w:tcW w:w="709" w:type="dxa"/>
            <w:shd w:val="solid" w:color="F6C6AC" tmshd="1677721856, 0, 11323126"/>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9" w:author="" w:date="1969-12-31T21:00:00Z" w:revision="0">
              <w:tcPr>
                <w:tcW w:w="709" w:type="dxa"/>
                <w:shd w:val="solid" w:color="F6C6AC" tmshd="1677721856, 0, 11323126"/>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6"/>
                <w:szCs w:val="16"/>
              </w:rPr>
            </w:pPr>
            <w:r>
              <w:rPr>
                <w:b/>
                <w:bCs/>
                <w:color w:val="000000"/>
                <w:sz w:val="16"/>
                <w:szCs w:val="16"/>
              </w:rPr>
              <w:t xml:space="preserve">COTAS </w:t>
            </w:r>
          </w:p>
          <w:p>
            <w:pPr>
              <w:ind w:left="0" w:right="-35" w:firstLine="0"/>
              <w:spacing w:before="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6"/>
                <w:szCs w:val="16"/>
              </w:rPr>
            </w:pPr>
            <w:r>
              <w:rPr>
                <w:b/>
                <w:bCs/>
                <w:color w:val="000000"/>
                <w:sz w:val="16"/>
                <w:szCs w:val="16"/>
              </w:rPr>
              <w:t>PCD</w:t>
            </w:r>
          </w:p>
        </w:tc>
        <w:tc>
          <w:tcPr>
            <w:tcW w:w="850" w:type="dxa"/>
            <w:shd w:val="solid" w:color="F6C6AC" tmshd="1677721856, 0, 11323126"/>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10" w:author="" w:date="1969-12-31T21:00:00Z" w:revision="0">
              <w:tcPr>
                <w:tcW w:w="850" w:type="dxa"/>
                <w:shd w:val="solid" w:color="F6C6AC" tmshd="1677721856, 0, 11323126"/>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6"/>
                <w:szCs w:val="16"/>
              </w:rPr>
            </w:pPr>
            <w:r>
              <w:rPr>
                <w:b/>
                <w:bCs/>
                <w:color w:val="000000"/>
                <w:sz w:val="16"/>
                <w:szCs w:val="16"/>
              </w:rPr>
              <w:t>QTDE TOTAL DE VAGAS</w:t>
            </w:r>
          </w:p>
        </w:tc>
        <w:tc>
          <w:tcPr>
            <w:tcW w:w="1276" w:type="dxa"/>
            <w:shd w:val="solid" w:color="F6C6AC" tmshd="1677721856, 0, 11323126"/>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11" w:author="" w:date="1969-12-31T21:00:00Z" w:revision="0">
              <w:tcPr>
                <w:tcW w:w="1276" w:type="dxa"/>
                <w:shd w:val="solid" w:color="F6C6AC" tmshd="1677721856, 0, 11323126"/>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6"/>
                <w:szCs w:val="16"/>
              </w:rPr>
            </w:pPr>
            <w:r>
              <w:rPr>
                <w:b/>
                <w:bCs/>
                <w:color w:val="000000"/>
                <w:sz w:val="16"/>
                <w:szCs w:val="16"/>
              </w:rPr>
              <w:t>VALOR POR SELECIONADO</w:t>
            </w:r>
          </w:p>
        </w:tc>
        <w:tc>
          <w:tcPr>
            <w:tcW w:w="1457" w:type="dxa"/>
            <w:shd w:val="solid" w:color="F6C6AC" tmshd="1677721856, 0, 11323126"/>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12" w:author="" w:date="1969-12-31T21:00:00Z" w:revision="0">
              <w:tcPr>
                <w:tcW w:w="1457" w:type="dxa"/>
                <w:shd w:val="solid" w:color="F6C6AC" tmshd="1677721856, 0, 11323126"/>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6"/>
                <w:szCs w:val="16"/>
              </w:rPr>
            </w:pPr>
            <w:r>
              <w:rPr>
                <w:b/>
                <w:bCs/>
                <w:color w:val="000000"/>
                <w:sz w:val="16"/>
                <w:szCs w:val="16"/>
              </w:rPr>
              <w:t>VALOR TOTAL DA CATEGORIA</w:t>
            </w:r>
          </w:p>
        </w:tc>
      </w:tr>
      <w:tr>
        <w:trPr>
          <w:tblHeader w:val="0"/>
          <w:cantSplit w:val="0"/>
          <w:trHeight w:val="1065" w:hRule="atLeast"/>
          <w:trPrChange w:id="13" w:author="" w:date="1969-12-31T21:00:00Z" w:revision="0">
            <w:trPr>
              <w:tblHeader w:val="0"/>
              <w:cantSplit w:val="0"/>
              <w:trHeight w:val="0" w:hRule="auto"/>
            </w:trPr>
          </w:trPrChange>
        </w:trPr>
        <w:tc>
          <w:tcPr>
            <w:tcW w:w="1486"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14" w:author="" w:date="1969-12-31T21:00:00Z" w:revision="0">
              <w:tcPr>
                <w:tcW w:w="1486" w:type="dxa"/>
                <w:shd w:val="none"/>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0" w:after="0" w:line="240"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Times New Roman" w:cs="Times New Roman"/>
                <w:color w:val="000000"/>
                <w:sz w:val="24"/>
                <w:szCs w:val="24"/>
              </w:rPr>
            </w:pPr>
            <w:r>
              <w:rPr>
                <w:b/>
                <w:bCs/>
                <w:color w:val="000000"/>
                <w:sz w:val="18"/>
                <w:szCs w:val="18"/>
              </w:rPr>
              <w:t>ARTISTAS DE RUA</w:t>
            </w:r>
            <w:r>
              <w:rPr>
                <w:rFonts w:ascii="Times New Roman" w:hAnsi="Times New Roman" w:eastAsia="Times New Roman" w:cs="Times New Roman"/>
                <w:color w:val="000000"/>
                <w:sz w:val="24"/>
                <w:szCs w:val="24"/>
              </w:rPr>
            </w:r>
          </w:p>
          <w:p>
            <w:pPr>
              <w:ind w:left="0" w:right="-35" w:firstLine="0"/>
              <w:spacing w:before="0" w:after="0" w:line="240"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Times New Roman" w:cs="Times New Roman"/>
                <w:color w:val="000000"/>
                <w:sz w:val="24"/>
                <w:szCs w:val="24"/>
              </w:rPr>
            </w:pPr>
            <w:r>
              <w:rPr>
                <w:b/>
                <w:bCs/>
                <w:color w:val="000000"/>
                <w:sz w:val="18"/>
                <w:szCs w:val="18"/>
              </w:rPr>
              <w:t>ARTESANATO</w:t>
            </w:r>
            <w:r>
              <w:rPr>
                <w:rFonts w:ascii="Times New Roman" w:hAnsi="Times New Roman" w:eastAsia="Times New Roman" w:cs="Times New Roman"/>
                <w:color w:val="000000"/>
                <w:sz w:val="24"/>
                <w:szCs w:val="24"/>
              </w:rPr>
            </w:r>
          </w:p>
          <w:p>
            <w:pPr>
              <w:ind w:left="0" w:right="-35" w:firstLine="0"/>
              <w:spacing w:before="0" w:after="0" w:line="240"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Times New Roman" w:cs="Times New Roman"/>
                <w:color w:val="000000"/>
                <w:sz w:val="24"/>
                <w:szCs w:val="24"/>
              </w:rPr>
            </w:pPr>
            <w:r>
              <w:rPr>
                <w:b/>
                <w:bCs/>
                <w:color w:val="000000"/>
                <w:sz w:val="18"/>
                <w:szCs w:val="18"/>
              </w:rPr>
              <w:t>BANDAS COMUNITÁRIAS</w:t>
            </w:r>
            <w:r>
              <w:rPr>
                <w:rFonts w:ascii="Times New Roman" w:hAnsi="Times New Roman" w:eastAsia="Times New Roman" w:cs="Times New Roman"/>
                <w:color w:val="000000"/>
                <w:sz w:val="24"/>
                <w:szCs w:val="24"/>
              </w:rPr>
            </w:r>
          </w:p>
          <w:p>
            <w:pPr>
              <w:ind w:left="0" w:right="-35" w:firstLine="0"/>
              <w:spacing w:before="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8"/>
                <w:szCs w:val="18"/>
              </w:rPr>
            </w:pPr>
            <w:r>
              <w:rPr>
                <w:b/>
                <w:bCs/>
                <w:color w:val="000000"/>
                <w:sz w:val="18"/>
                <w:szCs w:val="18"/>
              </w:rPr>
            </w:r>
          </w:p>
        </w:tc>
        <w:tc>
          <w:tcPr>
            <w:tcW w:w="141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15" w:author="" w:date="1969-12-31T21:00:00Z" w:revision="0">
              <w:tcPr>
                <w:tcW w:w="1418" w:type="dxa"/>
                <w:shd w:val="none"/>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24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8"/>
                <w:szCs w:val="18"/>
              </w:rPr>
            </w:pPr>
            <w:r>
              <w:rPr>
                <w:b/>
                <w:bCs/>
                <w:color w:val="000000"/>
                <w:sz w:val="18"/>
                <w:szCs w:val="18"/>
              </w:rPr>
              <w:t>5</w:t>
            </w:r>
          </w:p>
        </w:tc>
        <w:tc>
          <w:tcPr>
            <w:tcW w:w="992"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16" w:author="" w:date="1969-12-31T21:00:00Z" w:revision="0">
              <w:tcPr>
                <w:tcW w:w="992" w:type="dxa"/>
                <w:shd w:val="none"/>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24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8"/>
                <w:szCs w:val="18"/>
              </w:rPr>
            </w:pPr>
            <w:r>
              <w:rPr>
                <w:b/>
                <w:bCs/>
                <w:color w:val="000000"/>
                <w:sz w:val="18"/>
                <w:szCs w:val="18"/>
              </w:rPr>
              <w:t>2</w:t>
            </w:r>
          </w:p>
        </w:tc>
        <w:tc>
          <w:tcPr>
            <w:tcW w:w="1134"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17" w:author="" w:date="1969-12-31T21:00:00Z" w:revision="0">
              <w:tcPr>
                <w:tcW w:w="1134" w:type="dxa"/>
                <w:shd w:val="none"/>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24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8"/>
                <w:szCs w:val="18"/>
              </w:rPr>
            </w:pPr>
            <w:r>
              <w:rPr>
                <w:b/>
                <w:bCs/>
                <w:color w:val="000000"/>
                <w:sz w:val="18"/>
                <w:szCs w:val="18"/>
              </w:rPr>
              <w:t>1</w:t>
            </w:r>
          </w:p>
        </w:tc>
        <w:tc>
          <w:tcPr>
            <w:tcW w:w="709"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18" w:author="" w:date="1969-12-31T21:00:00Z" w:revision="0">
              <w:tcPr>
                <w:tcW w:w="709" w:type="dxa"/>
                <w:shd w:val="none"/>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24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8"/>
                <w:szCs w:val="18"/>
              </w:rPr>
            </w:pPr>
            <w:r>
              <w:rPr>
                <w:b/>
                <w:bCs/>
                <w:color w:val="000000"/>
                <w:sz w:val="18"/>
                <w:szCs w:val="18"/>
              </w:rPr>
              <w:t>-</w:t>
            </w:r>
          </w:p>
        </w:tc>
        <w:tc>
          <w:tcPr>
            <w:tcW w:w="850"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19" w:author="" w:date="1969-12-31T21:00:00Z" w:revision="0">
              <w:tcPr>
                <w:tcW w:w="850" w:type="dxa"/>
                <w:shd w:val="none"/>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24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8"/>
                <w:szCs w:val="18"/>
              </w:rPr>
            </w:pPr>
            <w:r>
              <w:rPr>
                <w:b/>
                <w:bCs/>
                <w:color w:val="000000"/>
                <w:sz w:val="18"/>
                <w:szCs w:val="18"/>
              </w:rPr>
              <w:t>8</w:t>
            </w:r>
          </w:p>
        </w:tc>
        <w:tc>
          <w:tcPr>
            <w:tcW w:w="1276"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20" w:author="" w:date="1969-12-31T21:00:00Z" w:revision="0">
              <w:tcPr>
                <w:tcW w:w="1276" w:type="dxa"/>
                <w:shd w:val="none"/>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24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8"/>
                <w:szCs w:val="18"/>
              </w:rPr>
            </w:pPr>
            <w:r>
              <w:rPr>
                <w:b/>
                <w:bCs/>
                <w:color w:val="000000"/>
                <w:sz w:val="18"/>
                <w:szCs w:val="18"/>
              </w:rPr>
              <w:t>R$ 3.999,45</w:t>
            </w:r>
          </w:p>
        </w:tc>
        <w:tc>
          <w:tcPr>
            <w:tcW w:w="1457"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0864444" protected="0"/>
            <w:tcPrChange w:id="21" w:author="" w:date="1969-12-31T21:00:00Z" w:revision="0">
              <w:tcPr>
                <w:tcW w:w="1457" w:type="dxa"/>
                <w:shd w:val="none"/>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0864444" protected="0"/>
              </w:tcPr>
            </w:tcPrChange>
          </w:tcPr>
          <w:p>
            <w:pPr>
              <w:ind w:left="0" w:right="-35" w:firstLine="0"/>
              <w:spacing w:before="240" w:after="160" w:line="276" w:lineRule="auto"/>
              <w:jc w:val="center"/>
              <w:pageBreakBefore w:val="0"/>
              <w:keepNext w:val="0"/>
              <w:keepLines w:val="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sz w:val="18"/>
                <w:szCs w:val="18"/>
              </w:rPr>
            </w:pPr>
            <w:r>
              <w:rPr>
                <w:b/>
                <w:bCs/>
                <w:color w:val="000000"/>
                <w:sz w:val="18"/>
                <w:szCs w:val="18"/>
              </w:rPr>
              <w:t>R$ 31.995,60</w:t>
            </w:r>
          </w:p>
        </w:tc>
      </w:tr>
    </w:tbl>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before="240"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p>
      <w:pPr>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r>
    </w:p>
    <w:p>
      <w:pPr>
        <w:spacing w:after="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sz w:val="24"/>
          <w:szCs w:val="24"/>
        </w:rPr>
      </w:pPr>
      <w:r>
        <w:rPr>
          <w:color w:val="000000"/>
          <w:sz w:val="24"/>
          <w:szCs w:val="24"/>
        </w:rPr>
      </w:r>
    </w:p>
    <w:sectPr>
      <w:footnotePr>
        <w:pos w:val="pageBottom"/>
        <w:numFmt w:val="decimal"/>
        <w:numStart w:val="1"/>
        <w:numRestart w:val="continuous"/>
      </w:footnotePr>
      <w:endnotePr>
        <w:pos w:val="docEnd"/>
        <w:numFmt w:val="lowerRoman"/>
        <w:numStart w:val="1"/>
        <w:numRestart w:val="continuous"/>
      </w:endnotePr>
      <w:headerReference w:type="default" r:id="rId8"/>
      <w:footerReference w:type="default" r:id="rId9"/>
      <w:type w:val="nextPage"/>
      <w:pgSz w:h="16838" w:w="11906"/>
      <w:pgMar w:left="1077" w:top="1276" w:right="1077" w:bottom="851" w:header="567" w:footer="708"/>
      <w:paperSrc w:first="0" w:other="0" a="0" b="0"/>
      <w:pgNumType w:fmt="decimal" w:start="1"/>
      <w:tmGutter w:val="3"/>
      <w:mirrorMargins w:val="0"/>
      <w:tmSection w:h="-2">
        <w:tmHeader w:id="0" w:h="0" edge="567" text="0">
          <w:shd w:val="none"/>
        </w:tmHeader>
        <w:tmFooter w:id="0" w:h="0" edge="708"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Calibri">
    <w:panose1 w:val="020F0502020204030204"/>
    <w:charset w:val="00"/>
    <w:family w:val="swiss"/>
    <w:pitch w:val="default"/>
  </w:font>
  <w:font w:name="Play">
    <w:panose1 w:val="00000500000000000000"/>
    <w:charset w:val="00"/>
    <w:family w:val="auto"/>
    <w:pitch w:val="default"/>
    <w:embedRegular r:id="rId1" w:fontKey="{F7F8C0F2-AA8A-3B4F-BC51-290208988652}"/>
    <w:embedBold r:id="rId2" w:fontKey="{0B700819-DAC8-AC4B-8819-4FC4DAE47A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ind w:right="-35"/>
      <w:spacing w:after="0" w:line="240" w:lineRule="auto"/>
      <w:jc w:val="both"/>
      <w:tabs defTabSz="720">
        <w:tab w:val="center" w:pos="4252" w:leader="none"/>
        <w:tab w:val="right" w:pos="8504" w:leader="none"/>
      </w:tab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solid" w:color="FFFFFF" tmshd="1677721856, 0, 16777215"/>
      <w:rPr>
        <w:color w:val="000000"/>
        <w:sz w:val="20"/>
        <w:szCs w:val="20"/>
      </w:rPr>
    </w:pPr>
    <w:r>
      <w:rPr>
        <w:color w:val="000000"/>
        <w:sz w:val="20"/>
        <w:szCs w:val="20"/>
      </w:rPr>
    </w:r>
  </w:p>
  <w:p>
    <w:pPr>
      <w:spacing w:after="0" w:line="240" w:lineRule="auto"/>
      <w:jc w:val="center"/>
      <w:tabs defTabSz="720">
        <w:tab w:val="center" w:pos="4252" w:leader="none"/>
        <w:tab w:val="right" w:pos="8504" w:leader="none"/>
      </w:tab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r>
  </w:p>
  <w:p>
    <w:pPr>
      <w:spacing w:after="0" w:line="240" w:lineRule="auto"/>
      <w:jc w:val="right"/>
      <w:tabs defTabSz="720">
        <w:tab w:val="center" w:pos="4252" w:leader="none"/>
        <w:tab w:val="right" w:pos="8504" w:leader="none"/>
      </w:tab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i/>
        <w:iCs/>
        <w:color w:val="ff0000"/>
        <w:sz w:val="20"/>
        <w:szCs w:val="20"/>
      </w:rPr>
    </w:r>
    <w:r>
      <w:rPr>
        <w:noProof/>
      </w:rPr>
      <w:drawing>
        <wp:inline distT="0" distB="0" distL="0" distR="0">
          <wp:extent cx="3404235" cy="4953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a:extLst>
                      <a:ext uri="sm">
                        <sm:smNativeData xmlns:sm="sm" val="SMDATA_16_PGy+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CAAAAl6AAAAAAAAAAAAAAAAAAAAAAAAAAAAAAAAAAAAAAAAAAAAAA8RQAAAwDAAAAAAAAAAAAAAAAAAAoAAAACAAAAAEAAAABAAAA"/>
                      </a:ext>
                    </a:extLst>
                  </pic:cNvPicPr>
                </pic:nvPicPr>
                <pic:blipFill>
                  <a:blip r:embed="rId1"/>
                  <a:stretch>
                    <a:fillRect/>
                  </a:stretch>
                </pic:blipFill>
                <pic:spPr>
                  <a:xfrm>
                    <a:off x="0" y="0"/>
                    <a:ext cx="3404235" cy="495300"/>
                  </a:xfrm>
                  <a:prstGeom prst="rect">
                    <a:avLst/>
                  </a:prstGeom>
                  <a:noFill/>
                  <a:ln w="9525">
                    <a:noFill/>
                  </a:ln>
                </pic:spPr>
              </pic:pic>
            </a:graphicData>
          </a:graphic>
        </wp:inline>
      </w:drawing>
    </w:r>
    <w:r>
      <w:rPr>
        <w:i/>
        <w:iCs/>
        <w:color w:val="ff0000"/>
        <w:sz w:val="20"/>
        <w:szCs w:val="20"/>
      </w:rPr>
    </w:r>
    <w:r>
      <w:rPr>
        <w:sz w:val="24"/>
        <w:szCs w:val="24"/>
      </w:rPr>
    </w:r>
    <w:r>
      <w:rPr>
        <w:sz w:val="24"/>
        <w:szCs w:val="24"/>
      </w:rPr>
      <w:fldChar w:fldCharType="begin"/>
      <w:instrText xml:space="preserve"> PAGE </w:instrText>
      <w:fldChar w:fldCharType="separate"/>
      <w:t>1</w:t>
      <w:fldChar w:fldCharType="end"/>
    </w:r>
    <w:r>
      <w:rPr>
        <w:sz w:val="24"/>
        <w:szCs w:val="24"/>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13"/>
      <w:tabs defTabSz="720">
        <w:tab w:val="center" w:pos="4876" w:leader="none"/>
        <w:tab w:val="clear" w:pos="9752" w:leader="none"/>
      </w:tabs>
    </w:pPr>
    <w:r>
      <w:tab/>
    </w:r>
    <w:r>
      <w:rPr>
        <w:noProof/>
      </w:rPr>
      <w:drawing>
        <wp:inline distT="0" distB="0" distL="114300" distR="114300">
          <wp:extent cx="2256790" cy="560070"/>
          <wp:effectExtent l="0" t="0" r="0" b="0"/>
          <wp:docPr id="1" name="Imagem1"/>
          <wp:cNvGraphicFramePr/>
          <a:graphic xmlns:a="http://schemas.openxmlformats.org/drawingml/2006/main">
            <a:graphicData uri="http://schemas.openxmlformats.org/drawingml/2006/picture">
              <pic:pic xmlns:pic="http://schemas.openxmlformats.org/drawingml/2006/picture">
                <pic:nvPicPr>
                  <pic:cNvPr id="1" name="Imagem1"/>
                  <pic:cNvPicPr>
                    <a:extLst>
                      <a:ext uri="sm">
                        <sm:smNativeData xmlns:sm="sm" val="SMDATA_16_PGy+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EIAAAAAAAAAAAAAAAAAAAAAAAAABAAAAAAAAAAAAAAABAAAA4g0AAHIDAAAAAAAAAQAAAAEAAAAoAAAACAAAAAEAAAABAAAA"/>
                      </a:ext>
                    </a:extLst>
                  </pic:cNvPicPr>
                </pic:nvPicPr>
                <pic:blipFill>
                  <a:blip r:embed="rId1"/>
                  <a:stretch>
                    <a:fillRect/>
                  </a:stretch>
                </pic:blipFill>
                <pic:spPr>
                  <a:xfrm>
                    <a:off x="0" y="0"/>
                    <a:ext cx="2256790" cy="560070"/>
                  </a:xfrm>
                  <a:prstGeom prst="rect">
                    <a:avLst/>
                  </a:prstGeom>
                  <a:noFill/>
                  <a:ln w="9525">
                    <a:noFill/>
                  </a:ln>
                </pic:spPr>
              </pic:pic>
            </a:graphicData>
          </a:graphic>
        </wp:inline>
      </w:drawing>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Lista numerada 1"/>
    <w:lvl w:ilvl="0">
      <w:start w:val="1"/>
      <w:numFmt w:val="lowerLetter"/>
      <w:suff w:val="tab"/>
      <w:lvlText w:val="%1)"/>
      <w:lvlJc w:val="left"/>
      <w:pPr>
        <w:ind w:left="360" w:hanging="0"/>
      </w:pPr>
      <w:rPr>
        <w:b/>
        <w:bCs/>
      </w:r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2">
    <w:multiLevelType w:val="hybridMultilevel"/>
    <w:name w:val="Lista numerada 2"/>
    <w:lvl w:ilvl="0">
      <w:start w:val="1"/>
      <w:numFmt w:val="lowerLetter"/>
      <w:suff w:val="tab"/>
      <w:lvlText w:val="%1)"/>
      <w:lvlJc w:val="left"/>
      <w:pPr>
        <w:ind w:left="360" w:hanging="0"/>
      </w:pPr>
      <w:rPr>
        <w:b/>
        <w:bCs/>
      </w:r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3">
    <w:multiLevelType w:val="hybridMultilevel"/>
    <w:name w:val="Lista numerada 3"/>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4">
    <w:multiLevelType w:val="hybridMultilevel"/>
    <w:name w:val="Lista numerada 4"/>
    <w:lvl w:ilvl="0">
      <w:start w:val="1"/>
      <w:numFmt w:val="lowerLetter"/>
      <w:suff w:val="tab"/>
      <w:lvlText w:val="%1)"/>
      <w:lvlJc w:val="left"/>
      <w:pPr>
        <w:ind w:left="360" w:hanging="0"/>
      </w:pPr>
      <w:rPr>
        <w:b/>
        <w:bCs/>
      </w:r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5">
    <w:multiLevelType w:val="hybridMultilevel"/>
    <w:name w:val="Lista numerada 5"/>
    <w:lvl w:ilvl="0">
      <w:numFmt w:val="bullet"/>
      <w:suff w:val="tab"/>
      <w:lvlText w:val="-"/>
      <w:lvlJc w:val="left"/>
      <w:pPr>
        <w:ind w:left="360" w:hanging="0"/>
      </w:pPr>
      <w:rPr>
        <w:rFonts w:ascii="Vladimir Script" w:hAnsi="Vladimir Script" w:eastAsia="Vladimir Script" w:cs="Vladimir Script"/>
        <w:color w:val="000000"/>
        <w:sz w:val="20"/>
        <w:szCs w:val="20"/>
      </w:rPr>
    </w:lvl>
    <w:lvl w:ilvl="1">
      <w:numFmt w:val="bullet"/>
      <w:suff w:val="tab"/>
      <w:lvlText w:val="o"/>
      <w:lvlJc w:val="left"/>
      <w:pPr>
        <w:ind w:left="1080" w:hanging="0"/>
      </w:pPr>
      <w:rPr>
        <w:rFonts w:ascii="Courier New" w:hAnsi="Courier New" w:eastAsia="Courier New" w:cs="Courier New"/>
        <w:sz w:val="20"/>
        <w:szCs w:val="20"/>
      </w:rPr>
    </w:lvl>
    <w:lvl w:ilvl="2">
      <w:numFmt w:val="bullet"/>
      <w:suff w:val="tab"/>
      <w:lvlText w:val="▪"/>
      <w:lvlJc w:val="left"/>
      <w:pPr>
        <w:ind w:left="1800" w:hanging="0"/>
      </w:pPr>
      <w:rPr>
        <w:rFonts w:ascii="Noto Sans Symbols" w:hAnsi="Noto Sans Symbols" w:eastAsia="Noto Sans Symbols" w:cs="Noto Sans Symbols"/>
        <w:sz w:val="20"/>
        <w:szCs w:val="20"/>
      </w:rPr>
    </w:lvl>
    <w:lvl w:ilvl="3">
      <w:numFmt w:val="bullet"/>
      <w:suff w:val="tab"/>
      <w:lvlText w:val="▪"/>
      <w:lvlJc w:val="left"/>
      <w:pPr>
        <w:ind w:left="2520" w:hanging="0"/>
      </w:pPr>
      <w:rPr>
        <w:rFonts w:ascii="Noto Sans Symbols" w:hAnsi="Noto Sans Symbols" w:eastAsia="Noto Sans Symbols" w:cs="Noto Sans Symbols"/>
        <w:sz w:val="20"/>
        <w:szCs w:val="20"/>
      </w:rPr>
    </w:lvl>
    <w:lvl w:ilvl="4">
      <w:numFmt w:val="bullet"/>
      <w:suff w:val="tab"/>
      <w:lvlText w:val="▪"/>
      <w:lvlJc w:val="left"/>
      <w:pPr>
        <w:ind w:left="3240" w:hanging="0"/>
      </w:pPr>
      <w:rPr>
        <w:rFonts w:ascii="Noto Sans Symbols" w:hAnsi="Noto Sans Symbols" w:eastAsia="Noto Sans Symbols" w:cs="Noto Sans Symbols"/>
        <w:sz w:val="20"/>
        <w:szCs w:val="20"/>
      </w:rPr>
    </w:lvl>
    <w:lvl w:ilvl="5">
      <w:numFmt w:val="bullet"/>
      <w:suff w:val="tab"/>
      <w:lvlText w:val="▪"/>
      <w:lvlJc w:val="left"/>
      <w:pPr>
        <w:ind w:left="3960" w:hanging="0"/>
      </w:pPr>
      <w:rPr>
        <w:rFonts w:ascii="Noto Sans Symbols" w:hAnsi="Noto Sans Symbols" w:eastAsia="Noto Sans Symbols" w:cs="Noto Sans Symbols"/>
        <w:sz w:val="20"/>
        <w:szCs w:val="20"/>
      </w:rPr>
    </w:lvl>
    <w:lvl w:ilvl="6">
      <w:numFmt w:val="bullet"/>
      <w:suff w:val="tab"/>
      <w:lvlText w:val="▪"/>
      <w:lvlJc w:val="left"/>
      <w:pPr>
        <w:ind w:left="4680" w:hanging="0"/>
      </w:pPr>
      <w:rPr>
        <w:rFonts w:ascii="Noto Sans Symbols" w:hAnsi="Noto Sans Symbols" w:eastAsia="Noto Sans Symbols" w:cs="Noto Sans Symbols"/>
        <w:sz w:val="20"/>
        <w:szCs w:val="20"/>
      </w:rPr>
    </w:lvl>
    <w:lvl w:ilvl="7">
      <w:numFmt w:val="bullet"/>
      <w:suff w:val="tab"/>
      <w:lvlText w:val="▪"/>
      <w:lvlJc w:val="left"/>
      <w:pPr>
        <w:ind w:left="5400" w:hanging="0"/>
      </w:pPr>
      <w:rPr>
        <w:rFonts w:ascii="Noto Sans Symbols" w:hAnsi="Noto Sans Symbols" w:eastAsia="Noto Sans Symbols" w:cs="Noto Sans Symbols"/>
        <w:sz w:val="20"/>
        <w:szCs w:val="20"/>
      </w:rPr>
    </w:lvl>
    <w:lvl w:ilvl="8">
      <w:numFmt w:val="bullet"/>
      <w:suff w:val="tab"/>
      <w:lvlText w:val="▪"/>
      <w:lvlJc w:val="left"/>
      <w:pPr>
        <w:ind w:left="6120" w:hanging="0"/>
      </w:pPr>
      <w:rPr>
        <w:rFonts w:ascii="Noto Sans Symbols" w:hAnsi="Noto Sans Symbols" w:eastAsia="Noto Sans Symbols" w:cs="Noto Sans Symbols"/>
        <w:sz w:val="20"/>
        <w:szCs w:val="20"/>
      </w:rPr>
    </w:lvl>
  </w:abstractNum>
  <w:abstractNum w:abstractNumId="6">
    <w:multiLevelType w:val="hybridMultilevel"/>
    <w:name w:val="Lista numerada 6"/>
    <w:lvl w:ilvl="0">
      <w:numFmt w:val="bullet"/>
      <w:suff w:val="tab"/>
      <w:lvlText w:val="-"/>
      <w:lvlJc w:val="left"/>
      <w:pPr>
        <w:ind w:left="720" w:hanging="0"/>
      </w:pPr>
      <w:rPr>
        <w:rFonts w:ascii="Vladimir Script" w:hAnsi="Vladimir Script" w:eastAsia="Vladimir Script" w:cs="Vladimir Script"/>
        <w:color w:val="000000"/>
      </w:rPr>
    </w:lvl>
    <w:lvl w:ilvl="1">
      <w:numFmt w:val="bullet"/>
      <w:suff w:val="tab"/>
      <w:lvlText w:val="o"/>
      <w:lvlJc w:val="left"/>
      <w:pPr>
        <w:ind w:left="1440" w:hanging="0"/>
      </w:pPr>
      <w:rPr>
        <w:rFonts w:ascii="Courier New" w:hAnsi="Courier New" w:eastAsia="Courier New" w:cs="Courier New"/>
      </w:rPr>
    </w:lvl>
    <w:lvl w:ilvl="2">
      <w:numFmt w:val="bullet"/>
      <w:suff w:val="tab"/>
      <w:lvlText w:val="▪"/>
      <w:lvlJc w:val="left"/>
      <w:pPr>
        <w:ind w:left="2160" w:hanging="0"/>
      </w:pPr>
      <w:rPr>
        <w:rFonts w:ascii="Noto Sans Symbols" w:hAnsi="Noto Sans Symbols" w:eastAsia="Noto Sans Symbols" w:cs="Noto Sans Symbols"/>
      </w:rPr>
    </w:lvl>
    <w:lvl w:ilvl="3">
      <w:numFmt w:val="bullet"/>
      <w:suff w:val="tab"/>
      <w:lvlText w:val="●"/>
      <w:lvlJc w:val="left"/>
      <w:pPr>
        <w:ind w:left="2880" w:hanging="0"/>
      </w:pPr>
      <w:rPr>
        <w:rFonts w:ascii="Noto Sans Symbols" w:hAnsi="Noto Sans Symbols" w:eastAsia="Noto Sans Symbols" w:cs="Noto Sans Symbols"/>
      </w:rPr>
    </w:lvl>
    <w:lvl w:ilvl="4">
      <w:numFmt w:val="bullet"/>
      <w:suff w:val="tab"/>
      <w:lvlText w:val="o"/>
      <w:lvlJc w:val="left"/>
      <w:pPr>
        <w:ind w:left="3600" w:hanging="0"/>
      </w:pPr>
      <w:rPr>
        <w:rFonts w:ascii="Courier New" w:hAnsi="Courier New" w:eastAsia="Courier New" w:cs="Courier New"/>
      </w:rPr>
    </w:lvl>
    <w:lvl w:ilvl="5">
      <w:numFmt w:val="bullet"/>
      <w:suff w:val="tab"/>
      <w:lvlText w:val="▪"/>
      <w:lvlJc w:val="left"/>
      <w:pPr>
        <w:ind w:left="4320" w:hanging="0"/>
      </w:pPr>
      <w:rPr>
        <w:rFonts w:ascii="Noto Sans Symbols" w:hAnsi="Noto Sans Symbols" w:eastAsia="Noto Sans Symbols" w:cs="Noto Sans Symbols"/>
      </w:rPr>
    </w:lvl>
    <w:lvl w:ilvl="6">
      <w:numFmt w:val="bullet"/>
      <w:suff w:val="tab"/>
      <w:lvlText w:val="●"/>
      <w:lvlJc w:val="left"/>
      <w:pPr>
        <w:ind w:left="5040" w:hanging="0"/>
      </w:pPr>
      <w:rPr>
        <w:rFonts w:ascii="Noto Sans Symbols" w:hAnsi="Noto Sans Symbols" w:eastAsia="Noto Sans Symbols" w:cs="Noto Sans Symbols"/>
      </w:rPr>
    </w:lvl>
    <w:lvl w:ilvl="7">
      <w:numFmt w:val="bullet"/>
      <w:suff w:val="tab"/>
      <w:lvlText w:val="o"/>
      <w:lvlJc w:val="left"/>
      <w:pPr>
        <w:ind w:left="5760" w:hanging="0"/>
      </w:pPr>
      <w:rPr>
        <w:rFonts w:ascii="Courier New" w:hAnsi="Courier New" w:eastAsia="Courier New" w:cs="Courier New"/>
      </w:rPr>
    </w:lvl>
    <w:lvl w:ilvl="8">
      <w:numFmt w:val="bullet"/>
      <w:suff w:val="tab"/>
      <w:lvlText w:val="▪"/>
      <w:lvlJc w:val="left"/>
      <w:pPr>
        <w:ind w:left="6480" w:hanging="0"/>
      </w:pPr>
      <w:rPr>
        <w:rFonts w:ascii="Noto Sans Symbols" w:hAnsi="Noto Sans Symbols" w:eastAsia="Noto Sans Symbols" w:cs="Noto Sans Symbols"/>
      </w:rPr>
    </w:lvl>
  </w:abstractNum>
  <w:abstractNum w:abstractNumId="7">
    <w:multiLevelType w:val="hybridMultilevel"/>
    <w:name w:val="Lista numerada 7"/>
    <w:lvl w:ilvl="0">
      <w:numFmt w:val="bullet"/>
      <w:suff w:val="tab"/>
      <w:lvlText w:val="-"/>
      <w:lvlJc w:val="left"/>
      <w:pPr>
        <w:ind w:left="720" w:hanging="0"/>
      </w:pPr>
      <w:rPr>
        <w:rFonts w:ascii="Vladimir Script" w:hAnsi="Vladimir Script" w:eastAsia="Vladimir Script" w:cs="Vladimir Script"/>
        <w:color w:val="000000"/>
      </w:rPr>
    </w:lvl>
    <w:lvl w:ilvl="1">
      <w:numFmt w:val="bullet"/>
      <w:suff w:val="tab"/>
      <w:lvlText w:val="o"/>
      <w:lvlJc w:val="left"/>
      <w:pPr>
        <w:ind w:left="1440" w:hanging="0"/>
      </w:pPr>
      <w:rPr>
        <w:rFonts w:ascii="Courier New" w:hAnsi="Courier New" w:eastAsia="Courier New" w:cs="Courier New"/>
      </w:rPr>
    </w:lvl>
    <w:lvl w:ilvl="2">
      <w:numFmt w:val="bullet"/>
      <w:suff w:val="tab"/>
      <w:lvlText w:val="▪"/>
      <w:lvlJc w:val="left"/>
      <w:pPr>
        <w:ind w:left="2160" w:hanging="0"/>
      </w:pPr>
      <w:rPr>
        <w:rFonts w:ascii="Noto Sans Symbols" w:hAnsi="Noto Sans Symbols" w:eastAsia="Noto Sans Symbols" w:cs="Noto Sans Symbols"/>
      </w:rPr>
    </w:lvl>
    <w:lvl w:ilvl="3">
      <w:numFmt w:val="bullet"/>
      <w:suff w:val="tab"/>
      <w:lvlText w:val="●"/>
      <w:lvlJc w:val="left"/>
      <w:pPr>
        <w:ind w:left="2880" w:hanging="0"/>
      </w:pPr>
      <w:rPr>
        <w:rFonts w:ascii="Noto Sans Symbols" w:hAnsi="Noto Sans Symbols" w:eastAsia="Noto Sans Symbols" w:cs="Noto Sans Symbols"/>
      </w:rPr>
    </w:lvl>
    <w:lvl w:ilvl="4">
      <w:numFmt w:val="bullet"/>
      <w:suff w:val="tab"/>
      <w:lvlText w:val="o"/>
      <w:lvlJc w:val="left"/>
      <w:pPr>
        <w:ind w:left="3600" w:hanging="0"/>
      </w:pPr>
      <w:rPr>
        <w:rFonts w:ascii="Courier New" w:hAnsi="Courier New" w:eastAsia="Courier New" w:cs="Courier New"/>
      </w:rPr>
    </w:lvl>
    <w:lvl w:ilvl="5">
      <w:numFmt w:val="bullet"/>
      <w:suff w:val="tab"/>
      <w:lvlText w:val="▪"/>
      <w:lvlJc w:val="left"/>
      <w:pPr>
        <w:ind w:left="4320" w:hanging="0"/>
      </w:pPr>
      <w:rPr>
        <w:rFonts w:ascii="Noto Sans Symbols" w:hAnsi="Noto Sans Symbols" w:eastAsia="Noto Sans Symbols" w:cs="Noto Sans Symbols"/>
      </w:rPr>
    </w:lvl>
    <w:lvl w:ilvl="6">
      <w:numFmt w:val="bullet"/>
      <w:suff w:val="tab"/>
      <w:lvlText w:val="●"/>
      <w:lvlJc w:val="left"/>
      <w:pPr>
        <w:ind w:left="5040" w:hanging="0"/>
      </w:pPr>
      <w:rPr>
        <w:rFonts w:ascii="Noto Sans Symbols" w:hAnsi="Noto Sans Symbols" w:eastAsia="Noto Sans Symbols" w:cs="Noto Sans Symbols"/>
      </w:rPr>
    </w:lvl>
    <w:lvl w:ilvl="7">
      <w:numFmt w:val="bullet"/>
      <w:suff w:val="tab"/>
      <w:lvlText w:val="o"/>
      <w:lvlJc w:val="left"/>
      <w:pPr>
        <w:ind w:left="5760" w:hanging="0"/>
      </w:pPr>
      <w:rPr>
        <w:rFonts w:ascii="Courier New" w:hAnsi="Courier New" w:eastAsia="Courier New" w:cs="Courier New"/>
      </w:rPr>
    </w:lvl>
    <w:lvl w:ilvl="8">
      <w:numFmt w:val="bullet"/>
      <w:suff w:val="tab"/>
      <w:lvlText w:val="▪"/>
      <w:lvlJc w:val="left"/>
      <w:pPr>
        <w:ind w:left="6480" w:hanging="0"/>
      </w:pPr>
      <w:rPr>
        <w:rFonts w:ascii="Noto Sans Symbols" w:hAnsi="Noto Sans Symbols" w:eastAsia="Noto Sans Symbols" w:cs="Noto Sans Symbols"/>
      </w:rPr>
    </w:lvl>
  </w:abstractNum>
  <w:abstractNum w:abstractNumId="8">
    <w:multiLevelType w:val="hybridMultilevel"/>
    <w:name w:val="Lista numerada 8"/>
    <w:lvl w:ilvl="0">
      <w:start w:val="1"/>
      <w:numFmt w:val="decimal"/>
      <w:suff w:val="tab"/>
      <w:lvlText w:val="%1."/>
      <w:lvlJc w:val="left"/>
      <w:pPr>
        <w:ind w:left="360" w:hanging="0"/>
      </w:pPr>
    </w:lvl>
    <w:lvl w:ilvl="1">
      <w:start w:val="1"/>
      <w:numFmt w:val="decimal"/>
      <w:suff w:val="tab"/>
      <w:lvlText w:val="%2."/>
      <w:lvlJc w:val="left"/>
      <w:pPr>
        <w:ind w:left="1080" w:hanging="0"/>
      </w:pPr>
    </w:lvl>
    <w:lvl w:ilvl="2">
      <w:start w:val="1"/>
      <w:numFmt w:val="decimal"/>
      <w:suff w:val="tab"/>
      <w:lvlText w:val="%3."/>
      <w:lvlJc w:val="left"/>
      <w:pPr>
        <w:ind w:left="1800" w:hanging="0"/>
      </w:pPr>
    </w:lvl>
    <w:lvl w:ilvl="3">
      <w:start w:val="1"/>
      <w:numFmt w:val="decimal"/>
      <w:suff w:val="tab"/>
      <w:lvlText w:val="%4."/>
      <w:lvlJc w:val="left"/>
      <w:pPr>
        <w:ind w:left="2520" w:hanging="0"/>
      </w:pPr>
    </w:lvl>
    <w:lvl w:ilvl="4">
      <w:start w:val="1"/>
      <w:numFmt w:val="decimal"/>
      <w:suff w:val="tab"/>
      <w:lvlText w:val="%5."/>
      <w:lvlJc w:val="left"/>
      <w:pPr>
        <w:ind w:left="3240" w:hanging="0"/>
      </w:pPr>
    </w:lvl>
    <w:lvl w:ilvl="5">
      <w:start w:val="1"/>
      <w:numFmt w:val="decimal"/>
      <w:suff w:val="tab"/>
      <w:lvlText w:val="%6."/>
      <w:lvlJc w:val="left"/>
      <w:pPr>
        <w:ind w:left="3960" w:hanging="0"/>
      </w:pPr>
    </w:lvl>
    <w:lvl w:ilvl="6">
      <w:start w:val="1"/>
      <w:numFmt w:val="decimal"/>
      <w:suff w:val="tab"/>
      <w:lvlText w:val="%7."/>
      <w:lvlJc w:val="left"/>
      <w:pPr>
        <w:ind w:left="4680" w:hanging="0"/>
      </w:pPr>
    </w:lvl>
    <w:lvl w:ilvl="7">
      <w:start w:val="1"/>
      <w:numFmt w:val="decimal"/>
      <w:suff w:val="tab"/>
      <w:lvlText w:val="%8."/>
      <w:lvlJc w:val="left"/>
      <w:pPr>
        <w:ind w:left="5400" w:hanging="0"/>
      </w:pPr>
    </w:lvl>
    <w:lvl w:ilvl="8">
      <w:start w:val="1"/>
      <w:numFmt w:val="decimal"/>
      <w:suff w:val="tab"/>
      <w:lvlText w:val="%9."/>
      <w:lvlJc w:val="left"/>
      <w:pPr>
        <w:ind w:left="6120" w:hanging="0"/>
      </w:pPr>
    </w:lvl>
  </w:abstractNum>
  <w:abstractNum w:abstractNumId="9">
    <w:multiLevelType w:val="hybridMultilevel"/>
    <w:name w:val="Lista numerada 9"/>
    <w:lvl w:ilvl="0">
      <w:start w:val="1"/>
      <w:numFmt w:val="lowerLetter"/>
      <w:suff w:val="tab"/>
      <w:lvlText w:val="%1)"/>
      <w:lvlJc w:val="left"/>
      <w:pPr>
        <w:ind w:left="360" w:hanging="0"/>
      </w:pPr>
      <w:rPr>
        <w:b/>
        <w:bCs/>
      </w:r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10">
    <w:multiLevelType w:val="hybridMultilevel"/>
    <w:name w:val="Lista numerada 10"/>
    <w:lvl w:ilvl="0">
      <w:numFmt w:val="bullet"/>
      <w:suff w:val="tab"/>
      <w:lvlText w:val="●"/>
      <w:lvlJc w:val="left"/>
      <w:pPr>
        <w:ind w:left="360" w:hanging="0"/>
      </w:pPr>
      <w:rPr>
        <w:rFonts w:ascii="Noto Sans Symbols" w:hAnsi="Noto Sans Symbols" w:eastAsia="Noto Sans Symbols" w:cs="Noto Sans Symbols"/>
      </w:rPr>
    </w:lvl>
    <w:lvl w:ilvl="1">
      <w:numFmt w:val="bullet"/>
      <w:suff w:val="tab"/>
      <w:lvlText w:val="o"/>
      <w:lvlJc w:val="left"/>
      <w:pPr>
        <w:ind w:left="1080" w:hanging="0"/>
      </w:pPr>
      <w:rPr>
        <w:rFonts w:ascii="Courier New" w:hAnsi="Courier New" w:eastAsia="Courier New" w:cs="Courier New"/>
      </w:rPr>
    </w:lvl>
    <w:lvl w:ilvl="2">
      <w:numFmt w:val="bullet"/>
      <w:suff w:val="tab"/>
      <w:lvlText w:val="▪"/>
      <w:lvlJc w:val="left"/>
      <w:pPr>
        <w:ind w:left="1800" w:hanging="0"/>
      </w:pPr>
      <w:rPr>
        <w:rFonts w:ascii="Noto Sans Symbols" w:hAnsi="Noto Sans Symbols" w:eastAsia="Noto Sans Symbols" w:cs="Noto Sans Symbols"/>
      </w:rPr>
    </w:lvl>
    <w:lvl w:ilvl="3">
      <w:numFmt w:val="bullet"/>
      <w:suff w:val="tab"/>
      <w:lvlText w:val="●"/>
      <w:lvlJc w:val="left"/>
      <w:pPr>
        <w:ind w:left="2520" w:hanging="0"/>
      </w:pPr>
      <w:rPr>
        <w:rFonts w:ascii="Noto Sans Symbols" w:hAnsi="Noto Sans Symbols" w:eastAsia="Noto Sans Symbols" w:cs="Noto Sans Symbols"/>
      </w:rPr>
    </w:lvl>
    <w:lvl w:ilvl="4">
      <w:numFmt w:val="bullet"/>
      <w:suff w:val="tab"/>
      <w:lvlText w:val="o"/>
      <w:lvlJc w:val="left"/>
      <w:pPr>
        <w:ind w:left="3240" w:hanging="0"/>
      </w:pPr>
      <w:rPr>
        <w:rFonts w:ascii="Courier New" w:hAnsi="Courier New" w:eastAsia="Courier New" w:cs="Courier New"/>
      </w:rPr>
    </w:lvl>
    <w:lvl w:ilvl="5">
      <w:numFmt w:val="bullet"/>
      <w:suff w:val="tab"/>
      <w:lvlText w:val="▪"/>
      <w:lvlJc w:val="left"/>
      <w:pPr>
        <w:ind w:left="3960" w:hanging="0"/>
      </w:pPr>
      <w:rPr>
        <w:rFonts w:ascii="Noto Sans Symbols" w:hAnsi="Noto Sans Symbols" w:eastAsia="Noto Sans Symbols" w:cs="Noto Sans Symbols"/>
      </w:rPr>
    </w:lvl>
    <w:lvl w:ilvl="6">
      <w:numFmt w:val="bullet"/>
      <w:suff w:val="tab"/>
      <w:lvlText w:val="●"/>
      <w:lvlJc w:val="left"/>
      <w:pPr>
        <w:ind w:left="4680" w:hanging="0"/>
      </w:pPr>
      <w:rPr>
        <w:rFonts w:ascii="Noto Sans Symbols" w:hAnsi="Noto Sans Symbols" w:eastAsia="Noto Sans Symbols" w:cs="Noto Sans Symbols"/>
      </w:rPr>
    </w:lvl>
    <w:lvl w:ilvl="7">
      <w:numFmt w:val="bullet"/>
      <w:suff w:val="tab"/>
      <w:lvlText w:val="o"/>
      <w:lvlJc w:val="left"/>
      <w:pPr>
        <w:ind w:left="5400" w:hanging="0"/>
      </w:pPr>
      <w:rPr>
        <w:rFonts w:ascii="Courier New" w:hAnsi="Courier New" w:eastAsia="Courier New" w:cs="Courier New"/>
      </w:rPr>
    </w:lvl>
    <w:lvl w:ilvl="8">
      <w:numFmt w:val="bullet"/>
      <w:suff w:val="tab"/>
      <w:lvlText w:val="▪"/>
      <w:lvlJc w:val="left"/>
      <w:pPr>
        <w:ind w:left="6120" w:hanging="0"/>
      </w:pPr>
      <w:rPr>
        <w:rFonts w:ascii="Noto Sans Symbols" w:hAnsi="Noto Sans Symbols" w:eastAsia="Noto Sans Symbols" w:cs="Noto Sans Symbols"/>
      </w:rPr>
    </w:lvl>
  </w:abstractNum>
  <w:abstractNum w:abstractNumId="11">
    <w:multiLevelType w:val="hybridMultilevel"/>
    <w:name w:val="Lista numerada 11"/>
    <w:lvl w:ilvl="0">
      <w:start w:val="1"/>
      <w:numFmt w:val="lowerLetter"/>
      <w:suff w:val="tab"/>
      <w:lvlText w:val="%1)"/>
      <w:lvlJc w:val="left"/>
      <w:pPr>
        <w:ind w:left="360" w:hanging="0"/>
      </w:pPr>
      <w:rPr>
        <w:b/>
        <w:bCs/>
      </w:rPr>
    </w:lvl>
    <w:lvl w:ilvl="1">
      <w:numFmt w:val="bullet"/>
      <w:suff w:val="tab"/>
      <w:lvlText w:val="o"/>
      <w:lvlJc w:val="left"/>
      <w:pPr>
        <w:ind w:left="1080" w:hanging="0"/>
      </w:pPr>
      <w:rPr>
        <w:rFonts w:ascii="Courier New" w:hAnsi="Courier New" w:eastAsia="Courier New" w:cs="Courier New"/>
      </w:rPr>
    </w:lvl>
    <w:lvl w:ilvl="2">
      <w:numFmt w:val="bullet"/>
      <w:suff w:val="tab"/>
      <w:lvlText w:val="▪"/>
      <w:lvlJc w:val="left"/>
      <w:pPr>
        <w:ind w:left="1800" w:hanging="0"/>
      </w:pPr>
      <w:rPr>
        <w:rFonts w:ascii="Noto Sans Symbols" w:hAnsi="Noto Sans Symbols" w:eastAsia="Noto Sans Symbols" w:cs="Noto Sans Symbols"/>
      </w:rPr>
    </w:lvl>
    <w:lvl w:ilvl="3">
      <w:numFmt w:val="bullet"/>
      <w:suff w:val="tab"/>
      <w:lvlText w:val="●"/>
      <w:lvlJc w:val="left"/>
      <w:pPr>
        <w:ind w:left="2520" w:hanging="0"/>
      </w:pPr>
      <w:rPr>
        <w:rFonts w:ascii="Noto Sans Symbols" w:hAnsi="Noto Sans Symbols" w:eastAsia="Noto Sans Symbols" w:cs="Noto Sans Symbols"/>
      </w:rPr>
    </w:lvl>
    <w:lvl w:ilvl="4">
      <w:numFmt w:val="bullet"/>
      <w:suff w:val="tab"/>
      <w:lvlText w:val="o"/>
      <w:lvlJc w:val="left"/>
      <w:pPr>
        <w:ind w:left="3240" w:hanging="0"/>
      </w:pPr>
      <w:rPr>
        <w:rFonts w:ascii="Courier New" w:hAnsi="Courier New" w:eastAsia="Courier New" w:cs="Courier New"/>
      </w:rPr>
    </w:lvl>
    <w:lvl w:ilvl="5">
      <w:numFmt w:val="bullet"/>
      <w:suff w:val="tab"/>
      <w:lvlText w:val="▪"/>
      <w:lvlJc w:val="left"/>
      <w:pPr>
        <w:ind w:left="3960" w:hanging="0"/>
      </w:pPr>
      <w:rPr>
        <w:rFonts w:ascii="Noto Sans Symbols" w:hAnsi="Noto Sans Symbols" w:eastAsia="Noto Sans Symbols" w:cs="Noto Sans Symbols"/>
      </w:rPr>
    </w:lvl>
    <w:lvl w:ilvl="6">
      <w:numFmt w:val="bullet"/>
      <w:suff w:val="tab"/>
      <w:lvlText w:val="●"/>
      <w:lvlJc w:val="left"/>
      <w:pPr>
        <w:ind w:left="4680" w:hanging="0"/>
      </w:pPr>
      <w:rPr>
        <w:rFonts w:ascii="Noto Sans Symbols" w:hAnsi="Noto Sans Symbols" w:eastAsia="Noto Sans Symbols" w:cs="Noto Sans Symbols"/>
      </w:rPr>
    </w:lvl>
    <w:lvl w:ilvl="7">
      <w:numFmt w:val="bullet"/>
      <w:suff w:val="tab"/>
      <w:lvlText w:val="o"/>
      <w:lvlJc w:val="left"/>
      <w:pPr>
        <w:ind w:left="5400" w:hanging="0"/>
      </w:pPr>
      <w:rPr>
        <w:rFonts w:ascii="Courier New" w:hAnsi="Courier New" w:eastAsia="Courier New" w:cs="Courier New"/>
      </w:rPr>
    </w:lvl>
    <w:lvl w:ilvl="8">
      <w:numFmt w:val="bullet"/>
      <w:suff w:val="tab"/>
      <w:lvlText w:val="▪"/>
      <w:lvlJc w:val="left"/>
      <w:pPr>
        <w:ind w:left="6120" w:hanging="0"/>
      </w:pPr>
      <w:rPr>
        <w:rFonts w:ascii="Noto Sans Symbols" w:hAnsi="Noto Sans Symbols" w:eastAsia="Noto Sans Symbols" w:cs="Noto Sans Symbols"/>
      </w:rPr>
    </w:lvl>
  </w:abstractNum>
  <w:abstractNum w:abstractNumId="12">
    <w:multiLevelType w:val="hybridMultilevel"/>
    <w:name w:val="Lista numerada 12"/>
    <w:lvl w:ilvl="0">
      <w:start w:val="1"/>
      <w:numFmt w:val="lowerLetter"/>
      <w:suff w:val="tab"/>
      <w:lvlText w:val="%1)"/>
      <w:lvlJc w:val="left"/>
      <w:pPr>
        <w:ind w:left="360" w:hanging="0"/>
      </w:pPr>
      <w:rPr>
        <w:b/>
        <w:bCs/>
      </w:r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13">
    <w:multiLevelType w:val="hybridMultilevel"/>
    <w:name w:val="Lista numerada 13"/>
    <w:lvl w:ilvl="0">
      <w:start w:val="1"/>
      <w:numFmt w:val="lowerLetter"/>
      <w:suff w:val="tab"/>
      <w:lvlText w:val="%1)"/>
      <w:lvlJc w:val="left"/>
      <w:pPr>
        <w:ind w:left="1080" w:hanging="0"/>
      </w:pPr>
      <w:rPr>
        <w:b/>
        <w:bCs/>
      </w:rPr>
    </w:lvl>
    <w:lvl w:ilvl="1">
      <w:start w:val="1"/>
      <w:numFmt w:val="lowerLetter"/>
      <w:suff w:val="tab"/>
      <w:lvlText w:val="%2."/>
      <w:lvlJc w:val="left"/>
      <w:pPr>
        <w:ind w:left="1800" w:hanging="0"/>
      </w:pPr>
    </w:lvl>
    <w:lvl w:ilvl="2">
      <w:start w:val="1"/>
      <w:numFmt w:val="lowerRoman"/>
      <w:suff w:val="tab"/>
      <w:lvlText w:val="%3."/>
      <w:lvlJc w:val="right"/>
      <w:pPr>
        <w:ind w:left="2700" w:hanging="0"/>
      </w:pPr>
    </w:lvl>
    <w:lvl w:ilvl="3">
      <w:start w:val="1"/>
      <w:numFmt w:val="decimal"/>
      <w:suff w:val="tab"/>
      <w:lvlText w:val="%4."/>
      <w:lvlJc w:val="left"/>
      <w:pPr>
        <w:ind w:left="3240" w:hanging="0"/>
      </w:pPr>
    </w:lvl>
    <w:lvl w:ilvl="4">
      <w:start w:val="1"/>
      <w:numFmt w:val="lowerLetter"/>
      <w:suff w:val="tab"/>
      <w:lvlText w:val="%5."/>
      <w:lvlJc w:val="left"/>
      <w:pPr>
        <w:ind w:left="3960" w:hanging="0"/>
      </w:pPr>
    </w:lvl>
    <w:lvl w:ilvl="5">
      <w:start w:val="1"/>
      <w:numFmt w:val="lowerRoman"/>
      <w:suff w:val="tab"/>
      <w:lvlText w:val="%6."/>
      <w:lvlJc w:val="right"/>
      <w:pPr>
        <w:ind w:left="4860" w:hanging="0"/>
      </w:pPr>
    </w:lvl>
    <w:lvl w:ilvl="6">
      <w:start w:val="1"/>
      <w:numFmt w:val="decimal"/>
      <w:suff w:val="tab"/>
      <w:lvlText w:val="%7."/>
      <w:lvlJc w:val="left"/>
      <w:pPr>
        <w:ind w:left="5400" w:hanging="0"/>
      </w:pPr>
    </w:lvl>
    <w:lvl w:ilvl="7">
      <w:start w:val="1"/>
      <w:numFmt w:val="lowerLetter"/>
      <w:suff w:val="tab"/>
      <w:lvlText w:val="%8."/>
      <w:lvlJc w:val="left"/>
      <w:pPr>
        <w:ind w:left="6120" w:hanging="0"/>
      </w:pPr>
    </w:lvl>
    <w:lvl w:ilvl="8">
      <w:start w:val="1"/>
      <w:numFmt w:val="lowerRoman"/>
      <w:suff w:val="tab"/>
      <w:lvlText w:val="%9."/>
      <w:lvlJc w:val="right"/>
      <w:pPr>
        <w:ind w:left="7020" w:hanging="0"/>
      </w:pPr>
    </w:lvl>
  </w:abstractNum>
  <w:abstractNum w:abstractNumId="14">
    <w:multiLevelType w:val="hybridMultilevel"/>
    <w:name w:val="Lista numerada 14"/>
    <w:lvl w:ilvl="0">
      <w:start w:val="1"/>
      <w:numFmt w:val="lowerLetter"/>
      <w:suff w:val="tab"/>
      <w:lvlText w:val="%1)"/>
      <w:lvlJc w:val="left"/>
      <w:pPr>
        <w:ind w:left="360" w:hanging="0"/>
      </w:pPr>
      <w:rPr>
        <w:b/>
        <w:bCs/>
      </w:r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embedTrueTypeFonts/>
  <w:defaultTabStop w:val="720"/>
  <w:autoHyphenation w:val="0"/>
  <w:doNotShadeFormData w:val="0"/>
  <w:captions>
    <w:caption w:name="Tabela" w:pos="below" w:numFmt="decimal"/>
    <w:caption w:name="Figura" w:pos="below" w:numFmt="decimal"/>
    <w:caption w:name="Imagem"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3073"/>
    <o:shapelayout v:ext="edit">
      <o:rules v:ext="edit"/>
    </o:shapelayout>
  </w:shapeDefaults>
  <w:tmPrefOne w:val="17"/>
  <w:tmPrefTwo w:val="1"/>
  <w:tmFmtPref w:val="55090283"/>
  <w:tmCommentsPr>
    <w:tmCommentsPlace w:val="0"/>
    <w:tmCommentsWidth w:val="3119"/>
    <w:tmCommentsColor w:val="-1"/>
  </w:tmCommentsPr>
  <w:tmReviewPr>
    <w:tmReviewEnabled w:val="0"/>
    <w:tmReviewShow w:val="1"/>
    <w:tmReviewPrint w:val="0"/>
    <w:tmRevisionNum w:val="1"/>
    <w:tmReviewMarkIns w:val="4"/>
    <w:tmReviewColorIns w:val="-1"/>
    <w:tmReviewMarkDel w:val="7"/>
    <w:tmReviewColorDel w:val="-1"/>
    <w:tmReviewMarkFmt w:val="7"/>
    <w:tmReviewColorFmt w:val="-1"/>
    <w:tmReviewMarkLn w:val="1"/>
    <w:tmReviewColorLn w:val="0"/>
    <w:tmReviewToolTip w:val="1"/>
  </w:tmReviewPr>
  <w:tmLastPos>
    <w:tmLastPosPage w:val="2"/>
    <w:tmLastPosSelect w:val="0"/>
    <w:tmLastPosFrameIdx w:val="0"/>
    <w:tmLastPosCaret>
      <w:tmLastPosPgfIdx w:val="59"/>
      <w:tmLastPosIdx w:val="0"/>
    </w:tmLastPosCaret>
    <w:tmLastPosAnchor>
      <w:tmLastPosPgfIdx w:val="0"/>
      <w:tmLastPosIdx w:val="0"/>
    </w:tmLastPosAnchor>
    <w:tmLastPosTblRect w:left="0" w:top="0" w:right="0" w:bottom="0"/>
  </w:tmLastPos>
  <w:tmAppRevision w:date="1790864444" w:val="1234"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pt-br" w:eastAsia="zh-cn"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360" w:after="80"/>
      <w:keepNext/>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rFonts w:ascii="Play" w:hAnsi="Play" w:eastAsia="Play" w:cs="Play"/>
      <w:color w:val="0f4761"/>
      <w:sz w:val="40"/>
      <w:szCs w:val="40"/>
    </w:rPr>
  </w:style>
  <w:style w:type="paragraph" w:styleId="para2">
    <w:name w:val="heading 2"/>
    <w:qFormat/>
    <w:basedOn w:val="para0"/>
    <w:next w:val="para0"/>
    <w:pPr>
      <w:spacing w:before="160" w:after="80"/>
      <w:keepNext/>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rFonts w:ascii="Play" w:hAnsi="Play" w:eastAsia="Play" w:cs="Play"/>
      <w:color w:val="0f4761"/>
      <w:sz w:val="32"/>
      <w:szCs w:val="32"/>
    </w:rPr>
  </w:style>
  <w:style w:type="paragraph" w:styleId="para3">
    <w:name w:val="heading 3"/>
    <w:qFormat/>
    <w:basedOn w:val="para0"/>
    <w:next w:val="para0"/>
    <w:pPr>
      <w:spacing w:before="160" w:after="80"/>
      <w:keepNext/>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color w:val="0f4761"/>
      <w:sz w:val="28"/>
      <w:szCs w:val="28"/>
    </w:rPr>
  </w:style>
  <w:style w:type="paragraph" w:styleId="para4">
    <w:name w:val="heading 4"/>
    <w:qFormat/>
    <w:basedOn w:val="para0"/>
    <w:next w:val="para0"/>
    <w:pPr>
      <w:spacing w:before="80" w:after="40"/>
      <w:keepNext/>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i/>
      <w:iCs/>
      <w:color w:val="0f4761"/>
    </w:rPr>
  </w:style>
  <w:style w:type="paragraph" w:styleId="para5">
    <w:name w:val="heading 5"/>
    <w:qFormat/>
    <w:basedOn w:val="para0"/>
    <w:next w:val="para0"/>
    <w:pPr>
      <w:spacing w:before="80" w:after="40"/>
      <w:keepNext/>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color w:val="0f4761"/>
    </w:rPr>
  </w:style>
  <w:style w:type="paragraph" w:styleId="para6">
    <w:name w:val="heading 6"/>
    <w:qFormat/>
    <w:basedOn w:val="para0"/>
    <w:next w:val="para0"/>
    <w:pPr>
      <w:spacing w:before="40" w:after="0"/>
      <w:keepNext/>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i/>
      <w:iCs/>
      <w:color w:val="595959"/>
    </w:rPr>
  </w:style>
  <w:style w:type="paragraph" w:styleId="para7">
    <w:name w:val="Title"/>
    <w:qFormat/>
    <w:basedOn w:val="para0"/>
    <w:next w:val="para0"/>
    <w:pPr>
      <w:spacing w:after="8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rFonts w:ascii="Play" w:hAnsi="Play" w:eastAsia="Play" w:cs="Play"/>
      <w:color w:val="000000"/>
      <w:sz w:val="56"/>
      <w:szCs w:val="56"/>
    </w:rPr>
  </w:style>
  <w:style w:type="paragraph" w:styleId="para8" w:customStyle="1">
    <w:name w:val="normal"/>
    <w:qFormat/>
    <w:rPr>
      <w:rFonts w:ascii="Calibri" w:hAnsi="Calibri" w:eastAsia="Calibri" w:cs="Calibri"/>
      <w:sz w:val="22"/>
      <w:szCs w:val="22"/>
      <w:lang w:val="pt-br"/>
    </w:rPr>
  </w:style>
  <w:style w:type="paragraph" w:styleId="para9" w:customStyle="1">
    <w:name w:val="isselectedend"/>
    <w:qFormat/>
    <w:basedOn w:val="para8"/>
    <w:pPr>
      <w:spacing w:before="100" w:after="100" w:beforeAutospacing="1" w:afterAutospacing="1" w:line="240" w:lineRule="auto"/>
    </w:pPr>
    <w:rPr>
      <w:rFonts w:ascii="Times New Roman" w:hAnsi="Times New Roman" w:eastAsia="Times New Roman" w:cs="Times New Roman"/>
      <w:sz w:val="24"/>
      <w:szCs w:val="24"/>
    </w:rPr>
  </w:style>
  <w:style w:type="paragraph" w:styleId="para10">
    <w:name w:val="Normal (Web)"/>
    <w:qFormat/>
    <w:basedOn w:val="para8"/>
    <w:pPr>
      <w:spacing w:before="100" w:after="100" w:beforeAutospacing="1" w:afterAutospacing="1" w:line="240" w:lineRule="auto"/>
    </w:pPr>
    <w:rPr>
      <w:rFonts w:ascii="Times New Roman" w:hAnsi="Times New Roman" w:eastAsia="Times New Roman" w:cs="Times New Roman"/>
      <w:sz w:val="24"/>
      <w:szCs w:val="24"/>
    </w:rPr>
  </w:style>
  <w:style w:type="paragraph" w:styleId="para11">
    <w:name w:val="List Paragraph"/>
    <w:qFormat/>
    <w:basedOn w:val="para0"/>
    <w:pPr>
      <w:ind w:left="720"/>
      <w:contextualSpacing/>
    </w:pPr>
  </w:style>
  <w:style w:type="paragraph" w:styleId="para12">
    <w:name w:val="Subtitle"/>
    <w:qFormat/>
    <w:basedOn w:val="para0"/>
    <w:next w:val="para0"/>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color w:val="595959"/>
      <w:sz w:val="28"/>
      <w:szCs w:val="28"/>
    </w:rPr>
  </w:style>
  <w:style w:type="paragraph" w:styleId="para13">
    <w:name w:val="Header"/>
    <w:qFormat/>
    <w:basedOn w:val="para0"/>
    <w:pPr>
      <w:spacing w:after="0" w:line="240" w:lineRule="auto"/>
      <w:tabs defTabSz="720">
        <w:tab w:val="center" w:pos="4876" w:leader="none"/>
        <w:tab w:val="right" w:pos="9752" w:leader="none"/>
      </w:tabs>
    </w:pPr>
  </w:style>
  <w:style w:type="character" w:styleId="char0" w:default="1">
    <w:name w:val="Default Paragraph Font"/>
  </w:style>
  <w:style w:type="character" w:styleId="char1">
    <w:name w:val="Hyperlink"/>
    <w:basedOn w:val="char0"/>
    <w:rPr>
      <w:color w:val="0000ff"/>
      <w:u w:color="auto" w:val="single"/>
    </w:rPr>
  </w:style>
  <w:style w:type="character" w:styleId="char2">
    <w:name w:val="Strong"/>
    <w:basedOn w:val="char0"/>
    <w:rPr>
      <w:b/>
      <w:bCs/>
    </w:rPr>
  </w:style>
  <w:style w:type="table" w:default="1" w:styleId="TableNormal">
    <w:name w:val="Tabela normal"/>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 w:type="table" w:styleId="TableNormal">
    <w:name w:val="TableNormal"/>
    <w:tblPr>
      <w:tblCellMar>
        <w:top w:w="100" w:type="dxa"/>
        <w:left w:w="100" w:type="dxa"/>
        <w:bottom w:w="100" w:type="dxa"/>
        <w:right w:w="100" w:type="dxa"/>
      </w:tblCellMar>
    </w:tblPr>
  </w:style>
  <w:style w:type="table">
    <w:name w:val=""/>
    <w:basedOn w:val="TableNormal"/>
    <w:tblPr>
      <w:tblStyleRowBandSize w:val="1"/>
      <w:tblStyleColBandSize w:val="1"/>
      <w:tblCellMar>
        <w:top w:w="15" w:type="dxa"/>
        <w:left w:w="15" w:type="dxa"/>
        <w:bottom w:w="15" w:type="dxa"/>
        <w:right w:w="15"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tblPr>
      <w:tblStyleRowBandSize w:val="1"/>
      <w:tblStyleColBandSize w:val="1"/>
      <w:tblCellMar>
        <w:top w:w="0" w:type="dxa"/>
        <w:left w:w="115" w:type="dxa"/>
        <w:bottom w:w="0" w:type="dxa"/>
        <w:right w:w="115" w:type="dxa"/>
      </w:tblCellMar>
    </w:tblPr>
  </w:style>
  <w:style w:type="table">
    <w:name w:val=""/>
    <w:basedOn w:val="TableNormal"/>
    <w:tblPr>
      <w:tblStyleRowBandSize w:val="1"/>
      <w:tblStyleColBandSize w:val="1"/>
      <w:tblCellMar>
        <w:top w:w="15" w:type="dxa"/>
        <w:left w:w="15" w:type="dxa"/>
        <w:bottom w:w="15" w:type="dxa"/>
        <w:right w:w="15"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tblPr>
      <w:tblStyleRowBandSize w:val="1"/>
      <w:tblStyleColBandSize w:val="1"/>
      <w:tblCellMar>
        <w:top w:w="0" w:type="dxa"/>
        <w:left w:w="115" w:type="dxa"/>
        <w:bottom w:w="0" w:type="dxa"/>
        <w:right w:w="115" w:type="dxa"/>
      </w:tblCellMar>
    </w:tblPr>
  </w:style>
  <w:style w:type="table">
    <w:name w:val=""/>
    <w:basedOn w:val="TableNormal"/>
    <w:tblPr>
      <w:tblStyleRowBandSize w:val="1"/>
      <w:tblStyleColBandSize w:val="1"/>
      <w:tblCellMar>
        <w:top w:w="15" w:type="dxa"/>
        <w:left w:w="15" w:type="dxa"/>
        <w:bottom w:w="15" w:type="dxa"/>
        <w:right w:w="15" w:type="dxa"/>
      </w:tblCellMar>
    </w:tblPr>
  </w:style>
  <w:style w:type="table">
    <w:name w:val=""/>
    <w:basedOn w:val="TableNormal"/>
    <w:pPr>
      <w:spacing w:after="0" w:line="240" w:lineRule="auto"/>
    </w:pPr>
    <w:tblPr>
      <w:tblStyleRowBandSize w:val="1"/>
      <w:tblStyleColBandSize w:val="1"/>
    </w:tblPr>
  </w:style>
  <w:style w:type="table">
    <w:name w:val=""/>
    <w:basedOn w:val="TableNormal"/>
    <w:pPr>
      <w:spacing w:after="0" w:line="240" w:lineRule="auto"/>
    </w:pPr>
    <w:tblPr>
      <w:tblStyleRowBandSize w:val="1"/>
      <w:tblStyleColBandSize w:val="1"/>
    </w:tblPr>
  </w:style>
  <w:style w:type="table">
    <w:name w:val=""/>
    <w:basedOn w:val="TableNormal"/>
    <w:pPr>
      <w:spacing w:after="0" w:line="240" w:lineRule="auto"/>
    </w:pPr>
    <w:tblPr>
      <w:tblStyleRowBandSize w:val="1"/>
      <w:tblStyleColBandSize w:val="1"/>
    </w:tblPr>
  </w:style>
  <w:style w:type="table">
    <w:name w:val=""/>
    <w:basedOn w:val="TableNormal"/>
    <w:pPr>
      <w:spacing w:after="0" w:line="240" w:lineRule="auto"/>
    </w:pPr>
    <w:tblPr>
      <w:tblStyleRowBandSize w:val="1"/>
      <w:tblStyleColBandSize w:val="1"/>
    </w:tblPr>
  </w:style>
  <w:style w:type="table">
    <w:name w:val=""/>
    <w:basedOn w:val="TableNormal"/>
    <w:pPr>
      <w:spacing w:after="0" w:line="240" w:lineRule="auto"/>
    </w:pPr>
    <w:tblPr>
      <w:tblStyleRowBandSize w:val="1"/>
      <w:tblStyleColBandSize w:val="1"/>
    </w:tblPr>
  </w:style>
  <w:style w:type="table">
    <w:name w:val=""/>
    <w:basedOn w:val="TableNormal"/>
    <w:pPr>
      <w:spacing w:after="0" w:line="240" w:lineRule="auto"/>
    </w:pPr>
    <w:tblPr>
      <w:tblStyleRowBandSize w:val="1"/>
      <w:tblStyleColBandSize w:val="1"/>
    </w:tblPr>
  </w:style>
  <w:style w:type="table">
    <w:name w:val=""/>
    <w:basedOn w:val="TableNormal"/>
    <w:pPr>
      <w:spacing w:after="0" w:line="240" w:lineRule="auto"/>
    </w:pPr>
    <w:tblPr>
      <w:tblStyleRowBandSize w:val="1"/>
      <w:tblStyleColBandSize w:val="1"/>
    </w:tblPr>
  </w:style>
  <w:style w:type="table">
    <w:name w:val=""/>
    <w:basedOn w:val="TableNormal"/>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Calibri" w:hAnsi="Calibri" w:eastAsia="Calibri" w:cs="Calibri"/>
        <w:sz w:val="22"/>
        <w:szCs w:val="22"/>
        <w:lang w:val="pt-br" w:eastAsia="zh-cn"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360" w:after="80"/>
      <w:keepNext/>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rFonts w:ascii="Play" w:hAnsi="Play" w:eastAsia="Play" w:cs="Play"/>
      <w:color w:val="0f4761"/>
      <w:sz w:val="40"/>
      <w:szCs w:val="40"/>
    </w:rPr>
  </w:style>
  <w:style w:type="paragraph" w:styleId="para2">
    <w:name w:val="heading 2"/>
    <w:qFormat/>
    <w:basedOn w:val="para0"/>
    <w:next w:val="para0"/>
    <w:pPr>
      <w:spacing w:before="160" w:after="80"/>
      <w:keepNext/>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rFonts w:ascii="Play" w:hAnsi="Play" w:eastAsia="Play" w:cs="Play"/>
      <w:color w:val="0f4761"/>
      <w:sz w:val="32"/>
      <w:szCs w:val="32"/>
    </w:rPr>
  </w:style>
  <w:style w:type="paragraph" w:styleId="para3">
    <w:name w:val="heading 3"/>
    <w:qFormat/>
    <w:basedOn w:val="para0"/>
    <w:next w:val="para0"/>
    <w:pPr>
      <w:spacing w:before="160" w:after="80"/>
      <w:keepNext/>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color w:val="0f4761"/>
      <w:sz w:val="28"/>
      <w:szCs w:val="28"/>
    </w:rPr>
  </w:style>
  <w:style w:type="paragraph" w:styleId="para4">
    <w:name w:val="heading 4"/>
    <w:qFormat/>
    <w:basedOn w:val="para0"/>
    <w:next w:val="para0"/>
    <w:pPr>
      <w:spacing w:before="80" w:after="40"/>
      <w:keepNext/>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i/>
      <w:iCs/>
      <w:color w:val="0f4761"/>
    </w:rPr>
  </w:style>
  <w:style w:type="paragraph" w:styleId="para5">
    <w:name w:val="heading 5"/>
    <w:qFormat/>
    <w:basedOn w:val="para0"/>
    <w:next w:val="para0"/>
    <w:pPr>
      <w:spacing w:before="80" w:after="40"/>
      <w:keepNext/>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color w:val="0f4761"/>
    </w:rPr>
  </w:style>
  <w:style w:type="paragraph" w:styleId="para6">
    <w:name w:val="heading 6"/>
    <w:qFormat/>
    <w:basedOn w:val="para0"/>
    <w:next w:val="para0"/>
    <w:pPr>
      <w:spacing w:before="40" w:after="0"/>
      <w:keepNext/>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i/>
      <w:iCs/>
      <w:color w:val="595959"/>
    </w:rPr>
  </w:style>
  <w:style w:type="paragraph" w:styleId="para7">
    <w:name w:val="Title"/>
    <w:qFormat/>
    <w:basedOn w:val="para0"/>
    <w:next w:val="para0"/>
    <w:pPr>
      <w:spacing w:after="8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rFonts w:ascii="Play" w:hAnsi="Play" w:eastAsia="Play" w:cs="Play"/>
      <w:color w:val="000000"/>
      <w:sz w:val="56"/>
      <w:szCs w:val="56"/>
    </w:rPr>
  </w:style>
  <w:style w:type="paragraph" w:styleId="para8" w:customStyle="1">
    <w:name w:val="normal"/>
    <w:qFormat/>
    <w:rPr>
      <w:rFonts w:ascii="Calibri" w:hAnsi="Calibri" w:eastAsia="Calibri" w:cs="Calibri"/>
      <w:sz w:val="22"/>
      <w:szCs w:val="22"/>
      <w:lang w:val="pt-br"/>
    </w:rPr>
  </w:style>
  <w:style w:type="paragraph" w:styleId="para9" w:customStyle="1">
    <w:name w:val="isselectedend"/>
    <w:qFormat/>
    <w:basedOn w:val="para8"/>
    <w:pPr>
      <w:spacing w:before="100" w:after="100" w:beforeAutospacing="1" w:afterAutospacing="1" w:line="240" w:lineRule="auto"/>
    </w:pPr>
    <w:rPr>
      <w:rFonts w:ascii="Times New Roman" w:hAnsi="Times New Roman" w:eastAsia="Times New Roman" w:cs="Times New Roman"/>
      <w:sz w:val="24"/>
      <w:szCs w:val="24"/>
    </w:rPr>
  </w:style>
  <w:style w:type="paragraph" w:styleId="para10">
    <w:name w:val="Normal (Web)"/>
    <w:qFormat/>
    <w:basedOn w:val="para8"/>
    <w:pPr>
      <w:spacing w:before="100" w:after="100" w:beforeAutospacing="1" w:afterAutospacing="1" w:line="240" w:lineRule="auto"/>
    </w:pPr>
    <w:rPr>
      <w:rFonts w:ascii="Times New Roman" w:hAnsi="Times New Roman" w:eastAsia="Times New Roman" w:cs="Times New Roman"/>
      <w:sz w:val="24"/>
      <w:szCs w:val="24"/>
    </w:rPr>
  </w:style>
  <w:style w:type="paragraph" w:styleId="para11">
    <w:name w:val="List Paragraph"/>
    <w:qFormat/>
    <w:basedOn w:val="para0"/>
    <w:pPr>
      <w:ind w:left="720"/>
      <w:contextualSpacing/>
    </w:pPr>
  </w:style>
  <w:style w:type="paragraph" w:styleId="para12">
    <w:name w:val="Subtitle"/>
    <w:qFormat/>
    <w:basedOn w:val="para0"/>
    <w:next w:val="para0"/>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Pr>
      <w:color w:val="595959"/>
      <w:sz w:val="28"/>
      <w:szCs w:val="28"/>
    </w:rPr>
  </w:style>
  <w:style w:type="paragraph" w:styleId="para13">
    <w:name w:val="Header"/>
    <w:qFormat/>
    <w:basedOn w:val="para0"/>
    <w:pPr>
      <w:spacing w:after="0" w:line="240" w:lineRule="auto"/>
      <w:tabs defTabSz="720">
        <w:tab w:val="center" w:pos="4876" w:leader="none"/>
        <w:tab w:val="right" w:pos="9752" w:leader="none"/>
      </w:tabs>
    </w:pPr>
  </w:style>
  <w:style w:type="character" w:styleId="char0" w:default="1">
    <w:name w:val="Default Paragraph Font"/>
  </w:style>
  <w:style w:type="character" w:styleId="char1">
    <w:name w:val="Hyperlink"/>
    <w:basedOn w:val="char0"/>
    <w:rPr>
      <w:color w:val="0000ff"/>
      <w:u w:color="auto" w:val="single"/>
    </w:rPr>
  </w:style>
  <w:style w:type="character" w:styleId="char2">
    <w:name w:val="Strong"/>
    <w:basedOn w:val="char0"/>
    <w:rPr>
      <w:b/>
      <w:bCs/>
    </w:rPr>
  </w:style>
  <w:style w:type="table" w:default="1" w:styleId="TableNormal">
    <w:name w:val="Tabela normal"/>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 w:type="table" w:styleId="TableNormal">
    <w:name w:val="TableNormal"/>
    <w:tblPr>
      <w:tblCellMar>
        <w:top w:w="100" w:type="dxa"/>
        <w:left w:w="100" w:type="dxa"/>
        <w:bottom w:w="100" w:type="dxa"/>
        <w:right w:w="100" w:type="dxa"/>
      </w:tblCellMar>
    </w:tblPr>
  </w:style>
  <w:style w:type="table">
    <w:name w:val=""/>
    <w:basedOn w:val="TableNormal"/>
    <w:tblPr>
      <w:tblStyleRowBandSize w:val="1"/>
      <w:tblStyleColBandSize w:val="1"/>
      <w:tblCellMar>
        <w:top w:w="15" w:type="dxa"/>
        <w:left w:w="15" w:type="dxa"/>
        <w:bottom w:w="15" w:type="dxa"/>
        <w:right w:w="15"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tblPr>
      <w:tblStyleRowBandSize w:val="1"/>
      <w:tblStyleColBandSize w:val="1"/>
      <w:tblCellMar>
        <w:top w:w="0" w:type="dxa"/>
        <w:left w:w="115" w:type="dxa"/>
        <w:bottom w:w="0" w:type="dxa"/>
        <w:right w:w="115" w:type="dxa"/>
      </w:tblCellMar>
    </w:tblPr>
  </w:style>
  <w:style w:type="table">
    <w:name w:val=""/>
    <w:basedOn w:val="TableNormal"/>
    <w:tblPr>
      <w:tblStyleRowBandSize w:val="1"/>
      <w:tblStyleColBandSize w:val="1"/>
      <w:tblCellMar>
        <w:top w:w="15" w:type="dxa"/>
        <w:left w:w="15" w:type="dxa"/>
        <w:bottom w:w="15" w:type="dxa"/>
        <w:right w:w="15"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pPr>
      <w:spacing w:after="0" w:line="240" w:lineRule="auto"/>
    </w:pPr>
    <w:tblPr>
      <w:tblStyleRowBandSize w:val="1"/>
      <w:tblStyleColBandSize w:val="1"/>
      <w:tblCellMar>
        <w:top w:w="0" w:type="dxa"/>
        <w:left w:w="108" w:type="dxa"/>
        <w:bottom w:w="0" w:type="dxa"/>
        <w:right w:w="108" w:type="dxa"/>
      </w:tblCellMar>
    </w:tblPr>
  </w:style>
  <w:style w:type="table">
    <w:name w:val=""/>
    <w:basedOn w:val="TableNormal"/>
    <w:tblPr>
      <w:tblStyleRowBandSize w:val="1"/>
      <w:tblStyleColBandSize w:val="1"/>
      <w:tblCellMar>
        <w:top w:w="0" w:type="dxa"/>
        <w:left w:w="115" w:type="dxa"/>
        <w:bottom w:w="0" w:type="dxa"/>
        <w:right w:w="115" w:type="dxa"/>
      </w:tblCellMar>
    </w:tblPr>
  </w:style>
  <w:style w:type="table">
    <w:name w:val=""/>
    <w:basedOn w:val="TableNormal"/>
    <w:tblPr>
      <w:tblStyleRowBandSize w:val="1"/>
      <w:tblStyleColBandSize w:val="1"/>
      <w:tblCellMar>
        <w:top w:w="15" w:type="dxa"/>
        <w:left w:w="15" w:type="dxa"/>
        <w:bottom w:w="15" w:type="dxa"/>
        <w:right w:w="15" w:type="dxa"/>
      </w:tblCellMar>
    </w:tblPr>
  </w:style>
  <w:style w:type="table">
    <w:name w:val=""/>
    <w:basedOn w:val="TableNormal"/>
    <w:pPr>
      <w:spacing w:after="0" w:line="240" w:lineRule="auto"/>
    </w:pPr>
    <w:tblPr>
      <w:tblStyleRowBandSize w:val="1"/>
      <w:tblStyleColBandSize w:val="1"/>
    </w:tblPr>
  </w:style>
  <w:style w:type="table">
    <w:name w:val=""/>
    <w:basedOn w:val="TableNormal"/>
    <w:pPr>
      <w:spacing w:after="0" w:line="240" w:lineRule="auto"/>
    </w:pPr>
    <w:tblPr>
      <w:tblStyleRowBandSize w:val="1"/>
      <w:tblStyleColBandSize w:val="1"/>
    </w:tblPr>
  </w:style>
  <w:style w:type="table">
    <w:name w:val=""/>
    <w:basedOn w:val="TableNormal"/>
    <w:pPr>
      <w:spacing w:after="0" w:line="240" w:lineRule="auto"/>
    </w:pPr>
    <w:tblPr>
      <w:tblStyleRowBandSize w:val="1"/>
      <w:tblStyleColBandSize w:val="1"/>
    </w:tblPr>
  </w:style>
  <w:style w:type="table">
    <w:name w:val=""/>
    <w:basedOn w:val="TableNormal"/>
    <w:pPr>
      <w:spacing w:after="0" w:line="240" w:lineRule="auto"/>
    </w:pPr>
    <w:tblPr>
      <w:tblStyleRowBandSize w:val="1"/>
      <w:tblStyleColBandSize w:val="1"/>
    </w:tblPr>
  </w:style>
  <w:style w:type="table">
    <w:name w:val=""/>
    <w:basedOn w:val="TableNormal"/>
    <w:pPr>
      <w:spacing w:after="0" w:line="240" w:lineRule="auto"/>
    </w:pPr>
    <w:tblPr>
      <w:tblStyleRowBandSize w:val="1"/>
      <w:tblStyleColBandSize w:val="1"/>
    </w:tblPr>
  </w:style>
  <w:style w:type="table">
    <w:name w:val=""/>
    <w:basedOn w:val="TableNormal"/>
    <w:pPr>
      <w:spacing w:after="0" w:line="240" w:lineRule="auto"/>
    </w:pPr>
    <w:tblPr>
      <w:tblStyleRowBandSize w:val="1"/>
      <w:tblStyleColBandSize w:val="1"/>
    </w:tblPr>
  </w:style>
  <w:style w:type="table">
    <w:name w:val=""/>
    <w:basedOn w:val="TableNormal"/>
    <w:pPr>
      <w:spacing w:after="0" w:line="240" w:lineRule="auto"/>
    </w:pPr>
    <w:tblPr>
      <w:tblStyleRowBandSize w:val="1"/>
      <w:tblStyleColBandSize w:val="1"/>
    </w:tblPr>
  </w:style>
  <w:style w:type="table">
    <w:name w:val=""/>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header" Target="header1.xml"/><Relationship Id="rId9" Type="http://schemas.openxmlformats.org/officeDocument/2006/relationships/footer" Target="footer1.xml"/></Relationships>
</file>

<file path=word/_rels/fontTable.xml.rels><?xml version="1.0" encoding="UTF-8" standalone="yes" ?>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 standalone="yes" ?>
<Relationships xmlns="http://schemas.openxmlformats.org/package/2006/relationships"><Relationship Id="rId1" Type="http://schemas.openxmlformats.org/officeDocument/2006/relationships/image" Target="media/image2.png"/></Relationships>
</file>

<file path=word/_rels/header1.xml.rels><?xml version="1.0" encoding="UTF-8" standalone="yes" ?>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Play"/>
        <a:ea typeface="Play"/>
        <a:cs typeface="Play"/>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rev.1234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Taiane CASTRO</dc:creator>
  <cp:keywords/>
  <dc:description/>
  <cp:lastModifiedBy/>
  <cp:revision>1</cp:revision>
  <dcterms:created xsi:type="dcterms:W3CDTF">2026-09-03T12:59:00Z</dcterms:created>
  <dcterms:modified xsi:type="dcterms:W3CDTF">2026-10-01T14:20:44Z</dcterms:modified>
</cp:coreProperties>
</file>